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71E94" w14:textId="77777777" w:rsidR="006F6F84" w:rsidRPr="00CB45AD" w:rsidRDefault="006F6F84" w:rsidP="002650C9">
      <w:pPr>
        <w:spacing w:after="0"/>
      </w:pPr>
    </w:p>
    <w:p w14:paraId="29348FFD" w14:textId="77777777" w:rsidR="00FB2983" w:rsidRDefault="006F6F84" w:rsidP="0042563E">
      <w:pPr>
        <w:spacing w:after="0"/>
        <w:jc w:val="center"/>
        <w:rPr>
          <w:b/>
          <w:sz w:val="32"/>
          <w:szCs w:val="32"/>
        </w:rPr>
      </w:pPr>
      <w:r w:rsidRPr="004D1084">
        <w:rPr>
          <w:b/>
          <w:sz w:val="32"/>
          <w:szCs w:val="32"/>
        </w:rPr>
        <w:t>IEA Bioenergy Task 39</w:t>
      </w:r>
      <w:r w:rsidRPr="004D1084">
        <w:rPr>
          <w:b/>
          <w:sz w:val="32"/>
          <w:szCs w:val="32"/>
        </w:rPr>
        <w:br/>
      </w:r>
      <w:r w:rsidR="0042563E" w:rsidRPr="004D1084">
        <w:rPr>
          <w:b/>
          <w:sz w:val="32"/>
          <w:szCs w:val="32"/>
        </w:rPr>
        <w:t>Commercializing Conventional and Advanced Transport Biofuels from Biomass and Other Renewable Feedstocks</w:t>
      </w:r>
    </w:p>
    <w:p w14:paraId="4B43176B" w14:textId="7FE314F3" w:rsidR="0042563E" w:rsidRDefault="00FB2983" w:rsidP="00FB2983">
      <w:pPr>
        <w:spacing w:after="0"/>
        <w:jc w:val="center"/>
        <w:rPr>
          <w:b/>
          <w:sz w:val="32"/>
          <w:szCs w:val="32"/>
        </w:rPr>
      </w:pPr>
      <w:r>
        <w:rPr>
          <w:b/>
          <w:sz w:val="32"/>
          <w:szCs w:val="32"/>
        </w:rPr>
        <w:t xml:space="preserve"> (Technology</w:t>
      </w:r>
      <w:r w:rsidRPr="00FB2983">
        <w:rPr>
          <w:b/>
          <w:sz w:val="32"/>
          <w:szCs w:val="32"/>
        </w:rPr>
        <w:t>, policy</w:t>
      </w:r>
      <w:r>
        <w:rPr>
          <w:b/>
          <w:sz w:val="32"/>
          <w:szCs w:val="32"/>
        </w:rPr>
        <w:t xml:space="preserve">, </w:t>
      </w:r>
      <w:proofErr w:type="gramStart"/>
      <w:r>
        <w:rPr>
          <w:b/>
          <w:sz w:val="32"/>
          <w:szCs w:val="32"/>
        </w:rPr>
        <w:t>market</w:t>
      </w:r>
      <w:proofErr w:type="gramEnd"/>
      <w:r w:rsidRPr="00FB2983">
        <w:rPr>
          <w:b/>
          <w:sz w:val="32"/>
          <w:szCs w:val="32"/>
        </w:rPr>
        <w:t xml:space="preserve"> and sustainability considerations)</w:t>
      </w:r>
    </w:p>
    <w:p w14:paraId="75A9B9B0" w14:textId="77777777" w:rsidR="00FB2983" w:rsidRDefault="00FB2983" w:rsidP="0042563E">
      <w:pPr>
        <w:spacing w:after="0"/>
        <w:jc w:val="center"/>
        <w:rPr>
          <w:b/>
          <w:sz w:val="32"/>
          <w:szCs w:val="32"/>
        </w:rPr>
      </w:pPr>
    </w:p>
    <w:p w14:paraId="2CEC05DD" w14:textId="3E0CDAE4" w:rsidR="00FB2983" w:rsidRDefault="00FB2983" w:rsidP="00FB2983">
      <w:pPr>
        <w:jc w:val="center"/>
        <w:rPr>
          <w:b/>
          <w:color w:val="C00000"/>
          <w:sz w:val="32"/>
          <w:lang w:val="en-GB"/>
        </w:rPr>
      </w:pPr>
      <w:r w:rsidRPr="00FB2983">
        <w:rPr>
          <w:b/>
          <w:color w:val="C00000"/>
          <w:sz w:val="32"/>
          <w:lang w:val="en-GB"/>
        </w:rPr>
        <w:t>P</w:t>
      </w:r>
      <w:r w:rsidR="003454AC">
        <w:rPr>
          <w:b/>
          <w:color w:val="C00000"/>
          <w:sz w:val="32"/>
          <w:lang w:val="en-GB"/>
        </w:rPr>
        <w:t>ossible</w:t>
      </w:r>
      <w:r w:rsidRPr="00FB2983">
        <w:rPr>
          <w:b/>
          <w:color w:val="C00000"/>
          <w:sz w:val="32"/>
          <w:lang w:val="en-GB"/>
        </w:rPr>
        <w:t xml:space="preserve"> programme </w:t>
      </w:r>
      <w:r w:rsidR="003454AC">
        <w:rPr>
          <w:b/>
          <w:color w:val="C00000"/>
          <w:sz w:val="32"/>
          <w:lang w:val="en-GB"/>
        </w:rPr>
        <w:t xml:space="preserve">of work (POW) </w:t>
      </w:r>
      <w:r w:rsidRPr="00FB2983">
        <w:rPr>
          <w:b/>
          <w:color w:val="C00000"/>
          <w:sz w:val="32"/>
          <w:lang w:val="en-GB"/>
        </w:rPr>
        <w:t>for the next triennium (</w:t>
      </w:r>
      <w:r>
        <w:rPr>
          <w:b/>
          <w:color w:val="C00000"/>
          <w:sz w:val="32"/>
          <w:lang w:val="en-GB"/>
        </w:rPr>
        <w:t>2022</w:t>
      </w:r>
      <w:r w:rsidRPr="00FB2983">
        <w:rPr>
          <w:b/>
          <w:color w:val="C00000"/>
          <w:sz w:val="32"/>
          <w:lang w:val="en-GB"/>
        </w:rPr>
        <w:t>-20</w:t>
      </w:r>
      <w:r>
        <w:rPr>
          <w:b/>
          <w:color w:val="C00000"/>
          <w:sz w:val="32"/>
          <w:lang w:val="en-GB"/>
        </w:rPr>
        <w:t>24)</w:t>
      </w:r>
    </w:p>
    <w:p w14:paraId="45A79B73" w14:textId="77777777" w:rsidR="00FB2983" w:rsidRDefault="00FB2983" w:rsidP="00FB2983">
      <w:pPr>
        <w:jc w:val="center"/>
        <w:rPr>
          <w:b/>
          <w:color w:val="C00000"/>
          <w:sz w:val="32"/>
          <w:lang w:val="en-GB"/>
        </w:rPr>
      </w:pPr>
    </w:p>
    <w:p w14:paraId="39873208" w14:textId="07EB1877" w:rsidR="00FB2983" w:rsidRDefault="00FB2983" w:rsidP="00B22F36">
      <w:pPr>
        <w:pStyle w:val="ListParagraph"/>
        <w:numPr>
          <w:ilvl w:val="0"/>
          <w:numId w:val="27"/>
        </w:numPr>
        <w:spacing w:after="160" w:line="259" w:lineRule="auto"/>
        <w:jc w:val="both"/>
        <w:rPr>
          <w:rFonts w:asciiTheme="minorHAnsi" w:hAnsiTheme="minorHAnsi"/>
          <w:b/>
          <w:lang w:val="en-GB"/>
        </w:rPr>
      </w:pPr>
      <w:r w:rsidRPr="00FB2983">
        <w:rPr>
          <w:rFonts w:asciiTheme="minorHAnsi" w:hAnsiTheme="minorHAnsi"/>
          <w:b/>
          <w:lang w:val="en-GB"/>
        </w:rPr>
        <w:t xml:space="preserve">Among the current projects in the 2019-2022 triennium, which projects you suggest </w:t>
      </w:r>
      <w:r>
        <w:rPr>
          <w:rFonts w:asciiTheme="minorHAnsi" w:hAnsiTheme="minorHAnsi"/>
          <w:b/>
          <w:lang w:val="en-GB"/>
        </w:rPr>
        <w:t>Task 39 should</w:t>
      </w:r>
      <w:r w:rsidRPr="00FB2983">
        <w:rPr>
          <w:rFonts w:asciiTheme="minorHAnsi" w:hAnsiTheme="minorHAnsi"/>
          <w:b/>
          <w:lang w:val="en-GB"/>
        </w:rPr>
        <w:t xml:space="preserve"> continue in the next triennium? </w:t>
      </w:r>
      <w:r w:rsidR="003454AC">
        <w:rPr>
          <w:rFonts w:asciiTheme="minorHAnsi" w:hAnsiTheme="minorHAnsi"/>
          <w:b/>
          <w:lang w:val="en-GB"/>
        </w:rPr>
        <w:t>(please refer to</w:t>
      </w:r>
      <w:r w:rsidRPr="00FB2983">
        <w:rPr>
          <w:rFonts w:asciiTheme="minorHAnsi" w:hAnsiTheme="minorHAnsi"/>
          <w:b/>
          <w:lang w:val="en-GB"/>
        </w:rPr>
        <w:t xml:space="preserve"> the list of current projects and their short description</w:t>
      </w:r>
      <w:r>
        <w:rPr>
          <w:rFonts w:asciiTheme="minorHAnsi" w:hAnsiTheme="minorHAnsi"/>
          <w:b/>
          <w:lang w:val="en-GB"/>
        </w:rPr>
        <w:t>s</w:t>
      </w:r>
      <w:r w:rsidRPr="00FB2983">
        <w:rPr>
          <w:rFonts w:asciiTheme="minorHAnsi" w:hAnsiTheme="minorHAnsi"/>
          <w:b/>
          <w:lang w:val="en-GB"/>
        </w:rPr>
        <w:t xml:space="preserve"> in </w:t>
      </w:r>
      <w:hyperlink r:id="rId10" w:history="1">
        <w:r w:rsidRPr="00FB2983">
          <w:rPr>
            <w:rStyle w:val="Hyperlink"/>
            <w:rFonts w:asciiTheme="minorHAnsi" w:hAnsiTheme="minorHAnsi"/>
            <w:b/>
            <w:lang w:val="en-GB"/>
          </w:rPr>
          <w:t>Task 39 newsletter#54</w:t>
        </w:r>
      </w:hyperlink>
      <w:r w:rsidR="003454AC">
        <w:rPr>
          <w:rFonts w:asciiTheme="minorHAnsi" w:hAnsiTheme="minorHAnsi"/>
          <w:b/>
          <w:lang w:val="en-GB"/>
        </w:rPr>
        <w:t>)</w:t>
      </w:r>
    </w:p>
    <w:p w14:paraId="58D6AFD0" w14:textId="77777777" w:rsidR="009A7A9D" w:rsidRDefault="009A7A9D" w:rsidP="009A7A9D">
      <w:pPr>
        <w:pStyle w:val="ListParagraph"/>
        <w:rPr>
          <w:rFonts w:asciiTheme="minorHAnsi" w:hAnsiTheme="minorHAnsi" w:cstheme="minorHAnsi"/>
          <w:bCs/>
          <w:sz w:val="22"/>
          <w:szCs w:val="22"/>
          <w:lang w:val="en-US"/>
        </w:rPr>
      </w:pPr>
    </w:p>
    <w:p w14:paraId="7FFE3B1A" w14:textId="481B4299" w:rsidR="009A7A9D" w:rsidRPr="009A7A9D" w:rsidRDefault="009A7A9D" w:rsidP="009A7A9D">
      <w:pPr>
        <w:pStyle w:val="ListParagraph"/>
        <w:rPr>
          <w:rFonts w:asciiTheme="minorHAnsi" w:hAnsiTheme="minorHAnsi" w:cstheme="minorHAnsi"/>
          <w:bCs/>
          <w:color w:val="002060"/>
          <w:lang w:val="en-US"/>
        </w:rPr>
      </w:pPr>
      <w:r w:rsidRPr="009A7A9D">
        <w:rPr>
          <w:rFonts w:asciiTheme="minorHAnsi" w:hAnsiTheme="minorHAnsi" w:cstheme="minorHAnsi"/>
          <w:bCs/>
          <w:color w:val="002060"/>
          <w:lang w:val="en-US"/>
        </w:rPr>
        <w:t>TEA of biofuels production</w:t>
      </w:r>
    </w:p>
    <w:p w14:paraId="61165276" w14:textId="77777777" w:rsidR="009A7A9D" w:rsidRDefault="009A7A9D" w:rsidP="009A7A9D">
      <w:pPr>
        <w:pStyle w:val="ListParagraph"/>
        <w:spacing w:after="160" w:line="259" w:lineRule="auto"/>
        <w:jc w:val="both"/>
        <w:rPr>
          <w:rFonts w:asciiTheme="minorHAnsi" w:hAnsiTheme="minorHAnsi"/>
          <w:b/>
          <w:lang w:val="en-GB"/>
        </w:rPr>
      </w:pPr>
    </w:p>
    <w:p w14:paraId="0A536731" w14:textId="2B374EE0" w:rsidR="00FB2983" w:rsidRDefault="00FB2983" w:rsidP="00FB2983">
      <w:pPr>
        <w:pStyle w:val="ListParagraph"/>
        <w:numPr>
          <w:ilvl w:val="0"/>
          <w:numId w:val="27"/>
        </w:numPr>
        <w:spacing w:after="160" w:line="259" w:lineRule="auto"/>
        <w:jc w:val="both"/>
        <w:rPr>
          <w:rFonts w:asciiTheme="minorHAnsi" w:hAnsiTheme="minorHAnsi"/>
          <w:b/>
          <w:lang w:val="en-GB"/>
        </w:rPr>
      </w:pPr>
      <w:r w:rsidRPr="00FB2983">
        <w:rPr>
          <w:rFonts w:asciiTheme="minorHAnsi" w:hAnsiTheme="minorHAnsi"/>
          <w:b/>
          <w:lang w:val="en-GB"/>
        </w:rPr>
        <w:t xml:space="preserve">What new project(s) </w:t>
      </w:r>
      <w:r w:rsidR="003454AC">
        <w:rPr>
          <w:rFonts w:asciiTheme="minorHAnsi" w:hAnsiTheme="minorHAnsi"/>
          <w:b/>
          <w:lang w:val="en-GB"/>
        </w:rPr>
        <w:t>might</w:t>
      </w:r>
      <w:r w:rsidRPr="00FB2983">
        <w:rPr>
          <w:rFonts w:asciiTheme="minorHAnsi" w:hAnsiTheme="minorHAnsi"/>
          <w:b/>
          <w:lang w:val="en-GB"/>
        </w:rPr>
        <w:t xml:space="preserve"> Task 39 </w:t>
      </w:r>
      <w:r w:rsidR="003454AC">
        <w:rPr>
          <w:rFonts w:asciiTheme="minorHAnsi" w:hAnsiTheme="minorHAnsi"/>
          <w:b/>
          <w:lang w:val="en-GB"/>
        </w:rPr>
        <w:t>tackle</w:t>
      </w:r>
      <w:r w:rsidRPr="00FB2983">
        <w:rPr>
          <w:rFonts w:asciiTheme="minorHAnsi" w:hAnsiTheme="minorHAnsi"/>
          <w:b/>
          <w:lang w:val="en-GB"/>
        </w:rPr>
        <w:t xml:space="preserve"> in the next triennium </w:t>
      </w:r>
      <w:r w:rsidR="003454AC">
        <w:rPr>
          <w:rFonts w:asciiTheme="minorHAnsi" w:hAnsiTheme="minorHAnsi"/>
          <w:b/>
          <w:lang w:val="en-GB"/>
        </w:rPr>
        <w:t>(</w:t>
      </w:r>
      <w:r w:rsidRPr="00FB2983">
        <w:rPr>
          <w:rFonts w:asciiTheme="minorHAnsi" w:hAnsiTheme="minorHAnsi"/>
          <w:b/>
          <w:lang w:val="en-GB"/>
        </w:rPr>
        <w:t>not currently included in Task 39 activities</w:t>
      </w:r>
      <w:r w:rsidR="003454AC">
        <w:rPr>
          <w:rFonts w:asciiTheme="minorHAnsi" w:hAnsiTheme="minorHAnsi"/>
          <w:b/>
          <w:lang w:val="en-GB"/>
        </w:rPr>
        <w:t>)</w:t>
      </w:r>
      <w:r w:rsidRPr="00FB2983">
        <w:rPr>
          <w:rFonts w:asciiTheme="minorHAnsi" w:hAnsiTheme="minorHAnsi"/>
          <w:b/>
          <w:lang w:val="en-GB"/>
        </w:rPr>
        <w:t xml:space="preserve">? Please provide a short description of </w:t>
      </w:r>
      <w:r w:rsidR="003454AC">
        <w:rPr>
          <w:rFonts w:asciiTheme="minorHAnsi" w:hAnsiTheme="minorHAnsi"/>
          <w:b/>
          <w:lang w:val="en-GB"/>
        </w:rPr>
        <w:t>the suggested</w:t>
      </w:r>
      <w:r w:rsidRPr="00FB2983">
        <w:rPr>
          <w:rFonts w:asciiTheme="minorHAnsi" w:hAnsiTheme="minorHAnsi"/>
          <w:b/>
          <w:lang w:val="en-GB"/>
        </w:rPr>
        <w:t xml:space="preserve"> project including the scope and the objectives (</w:t>
      </w:r>
      <w:r>
        <w:rPr>
          <w:rFonts w:asciiTheme="minorHAnsi" w:hAnsiTheme="minorHAnsi"/>
          <w:b/>
          <w:lang w:val="en-GB"/>
        </w:rPr>
        <w:t xml:space="preserve">Max. </w:t>
      </w:r>
      <w:r w:rsidRPr="00FB2983">
        <w:rPr>
          <w:rFonts w:asciiTheme="minorHAnsi" w:hAnsiTheme="minorHAnsi"/>
          <w:b/>
          <w:lang w:val="en-GB"/>
        </w:rPr>
        <w:t>150 words)</w:t>
      </w:r>
      <w:r>
        <w:rPr>
          <w:rFonts w:asciiTheme="minorHAnsi" w:hAnsiTheme="minorHAnsi"/>
          <w:b/>
          <w:lang w:val="en-GB"/>
        </w:rPr>
        <w:t>.</w:t>
      </w:r>
    </w:p>
    <w:p w14:paraId="5B0B5AA4" w14:textId="0E21E183" w:rsidR="00820994" w:rsidRDefault="00820994" w:rsidP="009A7A9D">
      <w:pPr>
        <w:pStyle w:val="ListParagraph"/>
        <w:jc w:val="both"/>
        <w:rPr>
          <w:rFonts w:asciiTheme="minorHAnsi" w:hAnsiTheme="minorHAnsi" w:cstheme="minorHAnsi"/>
          <w:bCs/>
          <w:color w:val="002060"/>
          <w:lang w:val="en-US"/>
        </w:rPr>
      </w:pPr>
      <w:r w:rsidRPr="005B4E5C">
        <w:rPr>
          <w:rFonts w:asciiTheme="minorHAnsi" w:hAnsiTheme="minorHAnsi" w:cstheme="minorHAnsi"/>
          <w:b/>
          <w:color w:val="002060"/>
          <w:lang w:val="en-US"/>
        </w:rPr>
        <w:t>Project</w:t>
      </w:r>
      <w:r w:rsidR="004C71AE">
        <w:rPr>
          <w:rFonts w:asciiTheme="minorHAnsi" w:hAnsiTheme="minorHAnsi" w:cstheme="minorHAnsi"/>
          <w:b/>
          <w:color w:val="002060"/>
          <w:lang w:val="en-US"/>
        </w:rPr>
        <w:t xml:space="preserve"> Title </w:t>
      </w:r>
      <w:proofErr w:type="gramStart"/>
      <w:r w:rsidR="004C71AE">
        <w:rPr>
          <w:rFonts w:asciiTheme="minorHAnsi" w:hAnsiTheme="minorHAnsi" w:cstheme="minorHAnsi"/>
          <w:b/>
          <w:color w:val="002060"/>
          <w:lang w:val="en-US"/>
        </w:rPr>
        <w:t>( tentative</w:t>
      </w:r>
      <w:proofErr w:type="gramEnd"/>
      <w:r w:rsidR="004C71AE">
        <w:rPr>
          <w:rFonts w:asciiTheme="minorHAnsi" w:hAnsiTheme="minorHAnsi" w:cstheme="minorHAnsi"/>
          <w:b/>
          <w:color w:val="002060"/>
          <w:lang w:val="en-US"/>
        </w:rPr>
        <w:t>)</w:t>
      </w:r>
      <w:r w:rsidRPr="005B4E5C">
        <w:rPr>
          <w:rFonts w:asciiTheme="minorHAnsi" w:hAnsiTheme="minorHAnsi" w:cstheme="minorHAnsi"/>
          <w:b/>
          <w:color w:val="002060"/>
          <w:lang w:val="en-US"/>
        </w:rPr>
        <w:t>:</w:t>
      </w:r>
      <w:r>
        <w:rPr>
          <w:rFonts w:asciiTheme="minorHAnsi" w:hAnsiTheme="minorHAnsi" w:cstheme="minorHAnsi"/>
          <w:bCs/>
          <w:color w:val="002060"/>
          <w:lang w:val="en-US"/>
        </w:rPr>
        <w:t xml:space="preserve"> </w:t>
      </w:r>
      <w:r w:rsidR="000A3741">
        <w:rPr>
          <w:rFonts w:asciiTheme="minorHAnsi" w:hAnsiTheme="minorHAnsi" w:cstheme="minorHAnsi"/>
          <w:bCs/>
          <w:color w:val="002060"/>
          <w:lang w:val="en-US"/>
        </w:rPr>
        <w:t xml:space="preserve">Conversion of wastes generated from 2G ethanol industry to Biogas </w:t>
      </w:r>
      <w:r w:rsidR="009B724C">
        <w:rPr>
          <w:rFonts w:asciiTheme="minorHAnsi" w:hAnsiTheme="minorHAnsi" w:cstheme="minorHAnsi"/>
          <w:bCs/>
          <w:color w:val="002060"/>
          <w:lang w:val="en-US"/>
        </w:rPr>
        <w:t xml:space="preserve">: Reduction in </w:t>
      </w:r>
      <w:proofErr w:type="spellStart"/>
      <w:r w:rsidR="009B724C">
        <w:rPr>
          <w:rFonts w:asciiTheme="minorHAnsi" w:hAnsiTheme="minorHAnsi" w:cstheme="minorHAnsi"/>
          <w:bCs/>
          <w:color w:val="002060"/>
          <w:lang w:val="en-US"/>
        </w:rPr>
        <w:t>Opex</w:t>
      </w:r>
      <w:proofErr w:type="spellEnd"/>
      <w:r w:rsidR="009B724C">
        <w:rPr>
          <w:rFonts w:asciiTheme="minorHAnsi" w:hAnsiTheme="minorHAnsi" w:cstheme="minorHAnsi"/>
          <w:bCs/>
          <w:color w:val="002060"/>
          <w:lang w:val="en-US"/>
        </w:rPr>
        <w:t xml:space="preserve"> &amp; GHG emissions</w:t>
      </w:r>
    </w:p>
    <w:p w14:paraId="6D64E126" w14:textId="0435F1DB" w:rsidR="00820994" w:rsidRPr="004C71AE" w:rsidRDefault="00DF65A5" w:rsidP="00F80724">
      <w:pPr>
        <w:pStyle w:val="ListParagraph"/>
        <w:shd w:val="clear" w:color="auto" w:fill="FFFFFF"/>
        <w:spacing w:line="276" w:lineRule="auto"/>
        <w:jc w:val="both"/>
        <w:rPr>
          <w:rFonts w:asciiTheme="minorHAnsi" w:hAnsiTheme="minorHAnsi" w:cstheme="minorHAnsi"/>
          <w:b/>
          <w:color w:val="002060"/>
          <w:lang w:val="en-US"/>
        </w:rPr>
      </w:pPr>
      <w:r w:rsidRPr="00F80724">
        <w:rPr>
          <w:rFonts w:asciiTheme="minorHAnsi" w:hAnsiTheme="minorHAnsi" w:cstheme="minorHAnsi"/>
          <w:b/>
          <w:color w:val="002060"/>
          <w:lang w:val="en-US"/>
        </w:rPr>
        <w:t>Objective</w:t>
      </w:r>
      <w:r w:rsidR="00820994" w:rsidRPr="00F80724">
        <w:rPr>
          <w:rFonts w:asciiTheme="minorHAnsi" w:hAnsiTheme="minorHAnsi" w:cstheme="minorHAnsi"/>
          <w:b/>
          <w:color w:val="002060"/>
          <w:lang w:val="en-US"/>
        </w:rPr>
        <w:t>:</w:t>
      </w:r>
      <w:r w:rsidR="00820994">
        <w:rPr>
          <w:rFonts w:asciiTheme="minorHAnsi" w:hAnsiTheme="minorHAnsi" w:cstheme="minorHAnsi"/>
          <w:bCs/>
          <w:color w:val="002060"/>
          <w:lang w:val="en-US"/>
        </w:rPr>
        <w:t xml:space="preserve"> </w:t>
      </w:r>
      <w:r w:rsidR="00383A37" w:rsidRPr="00383A37">
        <w:rPr>
          <w:rFonts w:asciiTheme="minorHAnsi" w:hAnsiTheme="minorHAnsi" w:cstheme="minorHAnsi"/>
          <w:bCs/>
          <w:color w:val="002060"/>
          <w:lang w:val="en-US"/>
        </w:rPr>
        <w:t xml:space="preserve">In lignocellulosic ethanol process, the plant generates considerable amounts of </w:t>
      </w:r>
      <w:proofErr w:type="gramStart"/>
      <w:r w:rsidR="00383A37" w:rsidRPr="00383A37">
        <w:rPr>
          <w:rFonts w:asciiTheme="minorHAnsi" w:hAnsiTheme="minorHAnsi" w:cstheme="minorHAnsi"/>
          <w:bCs/>
          <w:color w:val="002060"/>
          <w:lang w:val="en-US"/>
        </w:rPr>
        <w:t>waste water</w:t>
      </w:r>
      <w:proofErr w:type="gramEnd"/>
      <w:r w:rsidR="00383A37" w:rsidRPr="00383A37">
        <w:rPr>
          <w:rFonts w:asciiTheme="minorHAnsi" w:hAnsiTheme="minorHAnsi" w:cstheme="minorHAnsi"/>
          <w:bCs/>
          <w:color w:val="002060"/>
          <w:lang w:val="en-US"/>
        </w:rPr>
        <w:t xml:space="preserve"> during washing of biomass and after fermentation (or pre-distillation). These wastes have high chemical oxygen demand (COD) that cannot be disposed to the environment directly. Moreover, </w:t>
      </w:r>
      <w:proofErr w:type="gramStart"/>
      <w:r w:rsidR="00383A37" w:rsidRPr="00383A37">
        <w:rPr>
          <w:rFonts w:asciiTheme="minorHAnsi" w:hAnsiTheme="minorHAnsi" w:cstheme="minorHAnsi"/>
          <w:bCs/>
          <w:color w:val="002060"/>
          <w:lang w:val="en-US"/>
        </w:rPr>
        <w:t>in order to</w:t>
      </w:r>
      <w:proofErr w:type="gramEnd"/>
      <w:r w:rsidR="00383A37" w:rsidRPr="00383A37">
        <w:rPr>
          <w:rFonts w:asciiTheme="minorHAnsi" w:hAnsiTheme="minorHAnsi" w:cstheme="minorHAnsi"/>
          <w:bCs/>
          <w:color w:val="002060"/>
          <w:lang w:val="en-US"/>
        </w:rPr>
        <w:t xml:space="preserve"> reduce the operating cost of overall process, recycling of process water, COD reduction, as well as onsite biogas production is </w:t>
      </w:r>
      <w:r w:rsidR="009B724C">
        <w:rPr>
          <w:rFonts w:asciiTheme="minorHAnsi" w:hAnsiTheme="minorHAnsi" w:cstheme="minorHAnsi"/>
          <w:bCs/>
          <w:color w:val="002060"/>
          <w:lang w:val="en-US"/>
        </w:rPr>
        <w:t>preferable</w:t>
      </w:r>
      <w:r w:rsidR="00383A37" w:rsidRPr="00383A37">
        <w:rPr>
          <w:rFonts w:asciiTheme="minorHAnsi" w:hAnsiTheme="minorHAnsi" w:cstheme="minorHAnsi"/>
          <w:bCs/>
          <w:color w:val="002060"/>
          <w:lang w:val="en-US"/>
        </w:rPr>
        <w:t>. Further, 2G ethanol lignin residue also contains unconverted sugars which can also be converted to Biogas. Anaerobic digestion is well known biological process which is used for industrial or domestic purposes to manage waste and/or to produce fuels</w:t>
      </w:r>
      <w:r w:rsidR="009B724C">
        <w:rPr>
          <w:rFonts w:asciiTheme="minorHAnsi" w:hAnsiTheme="minorHAnsi" w:cstheme="minorHAnsi"/>
          <w:bCs/>
          <w:color w:val="002060"/>
          <w:lang w:val="en-US"/>
        </w:rPr>
        <w:t>.</w:t>
      </w:r>
      <w:r w:rsidR="00383A37" w:rsidRPr="00383A37">
        <w:rPr>
          <w:rFonts w:asciiTheme="minorHAnsi" w:hAnsiTheme="minorHAnsi" w:cstheme="minorHAnsi"/>
          <w:bCs/>
          <w:color w:val="002060"/>
          <w:lang w:val="en-US"/>
        </w:rPr>
        <w:t xml:space="preserve"> Biomethane production helps to reduce economic constraints of bioethanol process as well as supports waste management. </w:t>
      </w:r>
      <w:r w:rsidR="009A7A9D" w:rsidRPr="00820994">
        <w:rPr>
          <w:rFonts w:asciiTheme="minorHAnsi" w:hAnsiTheme="minorHAnsi" w:cstheme="minorHAnsi"/>
          <w:bCs/>
          <w:color w:val="002060"/>
          <w:lang w:val="en-US"/>
        </w:rPr>
        <w:t>Indian Government has targeted increasing the share of </w:t>
      </w:r>
      <w:hyperlink r:id="rId11" w:history="1">
        <w:r w:rsidR="009A7A9D" w:rsidRPr="00820994">
          <w:rPr>
            <w:rFonts w:asciiTheme="minorHAnsi" w:hAnsiTheme="minorHAnsi" w:cstheme="minorHAnsi"/>
            <w:bCs/>
            <w:color w:val="002060"/>
            <w:lang w:val="en-US"/>
          </w:rPr>
          <w:t>natural gas</w:t>
        </w:r>
      </w:hyperlink>
      <w:r w:rsidR="009A7A9D" w:rsidRPr="00820994">
        <w:rPr>
          <w:rFonts w:asciiTheme="minorHAnsi" w:hAnsiTheme="minorHAnsi" w:cstheme="minorHAnsi"/>
          <w:bCs/>
          <w:color w:val="002060"/>
          <w:lang w:val="en-US"/>
        </w:rPr>
        <w:t xml:space="preserve"> in its overall energy basket to 15 per cent by 2030 along with the planned shift to a gas-based economy. In this endeavor, Sustainable Alternative Towards Affordable Transportation (SATAT) is an initiative launched in October 2018 by the Ministry of Petroleum &amp; Natural Gas in association with Public Sector Undertaking (PSU) Oil Marketing Companies (OMC) with aim of setting up of Compressed Biogas (CBG) production plants and make it available in the market for use in automotive fuels. Under SATAT, it is planned to roll out 5,000 Compressed Bio-Gas plants across India in a phased manner by 2023. These plants are expected to </w:t>
      </w:r>
      <w:r w:rsidR="009A7A9D" w:rsidRPr="00820994">
        <w:rPr>
          <w:rFonts w:asciiTheme="minorHAnsi" w:hAnsiTheme="minorHAnsi" w:cstheme="minorHAnsi"/>
          <w:bCs/>
          <w:color w:val="002060"/>
          <w:lang w:val="en-US"/>
        </w:rPr>
        <w:lastRenderedPageBreak/>
        <w:t>produce 15 million tonnes of CBG per annum, which is about 40% of current CNG consumption of 44 million tonnes per annum in the country.</w:t>
      </w:r>
      <w:r w:rsidR="004C71AE" w:rsidRPr="004C71AE">
        <w:rPr>
          <w:rFonts w:asciiTheme="minorHAnsi" w:hAnsiTheme="minorHAnsi" w:cstheme="minorHAnsi"/>
          <w:b/>
          <w:color w:val="002060"/>
          <w:lang w:val="en-US"/>
        </w:rPr>
        <w:t xml:space="preserve"> </w:t>
      </w:r>
    </w:p>
    <w:p w14:paraId="5BF80698" w14:textId="4D3FF3CF" w:rsidR="003454AC" w:rsidRPr="00820994" w:rsidRDefault="00DF65A5" w:rsidP="00820994">
      <w:pPr>
        <w:pStyle w:val="ListParagraph"/>
        <w:jc w:val="both"/>
        <w:rPr>
          <w:rFonts w:asciiTheme="minorHAnsi" w:hAnsiTheme="minorHAnsi" w:cstheme="minorHAnsi"/>
          <w:bCs/>
          <w:color w:val="002060"/>
          <w:lang w:val="en-US"/>
        </w:rPr>
      </w:pPr>
      <w:r w:rsidRPr="005B4E5C">
        <w:rPr>
          <w:rFonts w:asciiTheme="minorHAnsi" w:hAnsiTheme="minorHAnsi" w:cstheme="minorHAnsi"/>
          <w:b/>
          <w:color w:val="002060"/>
          <w:lang w:val="en-US"/>
        </w:rPr>
        <w:t>Scope:</w:t>
      </w:r>
      <w:r>
        <w:rPr>
          <w:rFonts w:asciiTheme="minorHAnsi" w:hAnsiTheme="minorHAnsi" w:cstheme="minorHAnsi"/>
          <w:bCs/>
          <w:color w:val="002060"/>
          <w:lang w:val="en-US"/>
        </w:rPr>
        <w:t xml:space="preserve"> The project will cover different types of feedstocks such as </w:t>
      </w:r>
      <w:r w:rsidR="004C71AE">
        <w:rPr>
          <w:rFonts w:asciiTheme="minorHAnsi" w:hAnsiTheme="minorHAnsi" w:cstheme="minorHAnsi"/>
          <w:bCs/>
          <w:color w:val="002060"/>
          <w:lang w:val="en-US"/>
        </w:rPr>
        <w:t xml:space="preserve">2G ethanol lignin/sugar residue, </w:t>
      </w:r>
      <w:r w:rsidR="009B724C">
        <w:rPr>
          <w:rFonts w:asciiTheme="minorHAnsi" w:hAnsiTheme="minorHAnsi" w:cstheme="minorHAnsi"/>
          <w:bCs/>
          <w:color w:val="002060"/>
          <w:lang w:val="en-US"/>
        </w:rPr>
        <w:t xml:space="preserve">waste water from 2G ethanol generated during washing, </w:t>
      </w:r>
      <w:r w:rsidRPr="00DF65A5">
        <w:rPr>
          <w:rFonts w:asciiTheme="minorHAnsi" w:hAnsiTheme="minorHAnsi" w:cstheme="minorHAnsi"/>
          <w:bCs/>
          <w:color w:val="002060"/>
          <w:lang w:val="en-US"/>
        </w:rPr>
        <w:t>agricultural residue, sugarcane press mud, municipal solid waste</w:t>
      </w:r>
      <w:r w:rsidR="009B724C">
        <w:rPr>
          <w:rFonts w:asciiTheme="minorHAnsi" w:hAnsiTheme="minorHAnsi" w:cstheme="minorHAnsi"/>
          <w:bCs/>
          <w:color w:val="002060"/>
          <w:lang w:val="en-US"/>
        </w:rPr>
        <w:t xml:space="preserve"> </w:t>
      </w:r>
      <w:proofErr w:type="spellStart"/>
      <w:r w:rsidR="009B724C">
        <w:rPr>
          <w:rFonts w:asciiTheme="minorHAnsi" w:hAnsiTheme="minorHAnsi" w:cstheme="minorHAnsi"/>
          <w:bCs/>
          <w:color w:val="002060"/>
          <w:lang w:val="en-US"/>
        </w:rPr>
        <w:t>etc</w:t>
      </w:r>
      <w:proofErr w:type="spellEnd"/>
      <w:r>
        <w:rPr>
          <w:rFonts w:asciiTheme="minorHAnsi" w:hAnsiTheme="minorHAnsi" w:cstheme="minorHAnsi"/>
          <w:bCs/>
          <w:color w:val="002060"/>
          <w:lang w:val="en-US"/>
        </w:rPr>
        <w:t xml:space="preserve">, technology platforms available and how they can help in combating climate change, reducing in GHG emissions. Task 39 countries such as Germany, Finland, Sweden are very aggressive in Biogas economy and their inputs shall help in getting international dimension. </w:t>
      </w:r>
    </w:p>
    <w:p w14:paraId="70212F23" w14:textId="77777777" w:rsidR="00FB2983" w:rsidRPr="009A7A9D" w:rsidRDefault="00FB2983" w:rsidP="009A7A9D">
      <w:pPr>
        <w:pStyle w:val="ListParagraph"/>
        <w:spacing w:after="160" w:line="259" w:lineRule="auto"/>
        <w:jc w:val="both"/>
        <w:rPr>
          <w:rFonts w:ascii="Arial" w:hAnsi="Arial" w:cs="Arial"/>
          <w:color w:val="333333"/>
          <w:sz w:val="26"/>
          <w:szCs w:val="26"/>
          <w:shd w:val="clear" w:color="auto" w:fill="FFFFFF"/>
        </w:rPr>
      </w:pPr>
    </w:p>
    <w:p w14:paraId="4B19B1B8" w14:textId="5521E54F" w:rsidR="00FB2983" w:rsidRDefault="003454AC" w:rsidP="00FB2983">
      <w:pPr>
        <w:pStyle w:val="ListParagraph"/>
        <w:numPr>
          <w:ilvl w:val="0"/>
          <w:numId w:val="27"/>
        </w:numPr>
        <w:spacing w:after="160" w:line="259" w:lineRule="auto"/>
        <w:jc w:val="both"/>
        <w:rPr>
          <w:rFonts w:asciiTheme="minorHAnsi" w:hAnsiTheme="minorHAnsi"/>
          <w:b/>
          <w:lang w:val="en-GB"/>
        </w:rPr>
      </w:pPr>
      <w:r>
        <w:rPr>
          <w:rFonts w:asciiTheme="minorHAnsi" w:hAnsiTheme="minorHAnsi"/>
          <w:b/>
          <w:lang w:val="en-GB"/>
        </w:rPr>
        <w:t>How do we</w:t>
      </w:r>
      <w:r w:rsidR="00FB2983" w:rsidRPr="00FB2983">
        <w:rPr>
          <w:rFonts w:asciiTheme="minorHAnsi" w:hAnsiTheme="minorHAnsi"/>
          <w:b/>
          <w:lang w:val="en-GB"/>
        </w:rPr>
        <w:t xml:space="preserve"> increase industry and international organisations</w:t>
      </w:r>
      <w:r>
        <w:rPr>
          <w:rFonts w:asciiTheme="minorHAnsi" w:hAnsiTheme="minorHAnsi"/>
          <w:b/>
          <w:lang w:val="en-GB"/>
        </w:rPr>
        <w:t xml:space="preserve"> involvement</w:t>
      </w:r>
      <w:r w:rsidR="00FB2983" w:rsidRPr="00FB2983">
        <w:rPr>
          <w:rFonts w:asciiTheme="minorHAnsi" w:hAnsiTheme="minorHAnsi"/>
          <w:b/>
          <w:lang w:val="en-GB"/>
        </w:rPr>
        <w:t xml:space="preserve"> in </w:t>
      </w:r>
      <w:r w:rsidR="00FB2983">
        <w:rPr>
          <w:rFonts w:asciiTheme="minorHAnsi" w:hAnsiTheme="minorHAnsi"/>
          <w:b/>
          <w:lang w:val="en-GB"/>
        </w:rPr>
        <w:t>our</w:t>
      </w:r>
      <w:r w:rsidR="00FB2983" w:rsidRPr="00FB2983">
        <w:rPr>
          <w:rFonts w:asciiTheme="minorHAnsi" w:hAnsiTheme="minorHAnsi"/>
          <w:b/>
          <w:lang w:val="en-GB"/>
        </w:rPr>
        <w:t xml:space="preserve"> Task?</w:t>
      </w:r>
    </w:p>
    <w:p w14:paraId="11865732" w14:textId="647757AA" w:rsidR="003454AC" w:rsidRPr="00B43C64" w:rsidRDefault="00B43C64" w:rsidP="00B43C64">
      <w:pPr>
        <w:pStyle w:val="ListParagraph"/>
        <w:jc w:val="both"/>
        <w:rPr>
          <w:rFonts w:asciiTheme="minorHAnsi" w:hAnsiTheme="minorHAnsi" w:cstheme="minorHAnsi"/>
          <w:bCs/>
          <w:color w:val="002060"/>
          <w:lang w:val="en-US"/>
        </w:rPr>
      </w:pPr>
      <w:r w:rsidRPr="00B43C64">
        <w:rPr>
          <w:rFonts w:asciiTheme="minorHAnsi" w:hAnsiTheme="minorHAnsi" w:cstheme="minorHAnsi"/>
          <w:bCs/>
          <w:color w:val="002060"/>
          <w:lang w:val="en-US"/>
        </w:rPr>
        <w:t xml:space="preserve">We can increase industry and international organisations involvement in our task by wider coverage of work done by Task 39 to the policy makers and key stakeholders in industry in respective countries. </w:t>
      </w:r>
    </w:p>
    <w:p w14:paraId="0E1E7892" w14:textId="77777777" w:rsidR="00FB2983" w:rsidRPr="00B43C64" w:rsidRDefault="00FB2983" w:rsidP="00B43C64">
      <w:pPr>
        <w:pStyle w:val="ListParagraph"/>
        <w:jc w:val="both"/>
        <w:rPr>
          <w:rFonts w:asciiTheme="minorHAnsi" w:hAnsiTheme="minorHAnsi" w:cstheme="minorHAnsi"/>
          <w:bCs/>
          <w:color w:val="002060"/>
          <w:lang w:val="en-US"/>
        </w:rPr>
      </w:pPr>
    </w:p>
    <w:p w14:paraId="10003ED1" w14:textId="516AF784" w:rsidR="003454AC" w:rsidRPr="00B43C64" w:rsidRDefault="003454AC" w:rsidP="00FB2983">
      <w:pPr>
        <w:pStyle w:val="ListParagraph"/>
        <w:numPr>
          <w:ilvl w:val="0"/>
          <w:numId w:val="27"/>
        </w:numPr>
        <w:spacing w:after="160" w:line="259" w:lineRule="auto"/>
        <w:jc w:val="both"/>
        <w:rPr>
          <w:rFonts w:asciiTheme="minorHAnsi" w:hAnsiTheme="minorHAnsi"/>
          <w:b/>
          <w:sz w:val="28"/>
          <w:lang w:val="en-GB"/>
        </w:rPr>
      </w:pPr>
      <w:r>
        <w:rPr>
          <w:rFonts w:asciiTheme="minorHAnsi" w:hAnsiTheme="minorHAnsi"/>
          <w:b/>
          <w:lang w:val="en-GB"/>
        </w:rPr>
        <w:t>How can we better</w:t>
      </w:r>
      <w:r w:rsidR="00FB2983" w:rsidRPr="00FB2983">
        <w:rPr>
          <w:rFonts w:asciiTheme="minorHAnsi" w:hAnsiTheme="minorHAnsi"/>
          <w:b/>
          <w:lang w:val="en-GB"/>
        </w:rPr>
        <w:t xml:space="preserve"> links and collaborat</w:t>
      </w:r>
      <w:r>
        <w:rPr>
          <w:rFonts w:asciiTheme="minorHAnsi" w:hAnsiTheme="minorHAnsi"/>
          <w:b/>
          <w:lang w:val="en-GB"/>
        </w:rPr>
        <w:t>e</w:t>
      </w:r>
      <w:r w:rsidR="00FB2983" w:rsidRPr="00FB2983">
        <w:rPr>
          <w:rFonts w:asciiTheme="minorHAnsi" w:hAnsiTheme="minorHAnsi"/>
          <w:b/>
          <w:lang w:val="en-GB"/>
        </w:rPr>
        <w:t xml:space="preserve"> with other </w:t>
      </w:r>
      <w:r>
        <w:rPr>
          <w:rFonts w:asciiTheme="minorHAnsi" w:hAnsiTheme="minorHAnsi"/>
          <w:b/>
          <w:lang w:val="en-GB"/>
        </w:rPr>
        <w:t xml:space="preserve">IEA Bioenergy </w:t>
      </w:r>
      <w:r w:rsidR="00FB2983" w:rsidRPr="00FB2983">
        <w:rPr>
          <w:rFonts w:asciiTheme="minorHAnsi" w:hAnsiTheme="minorHAnsi"/>
          <w:b/>
          <w:lang w:val="en-GB"/>
        </w:rPr>
        <w:t xml:space="preserve">Tasks? </w:t>
      </w:r>
      <w:r w:rsidR="00FB2983" w:rsidRPr="00FB2983">
        <w:rPr>
          <w:rFonts w:asciiTheme="minorHAnsi" w:hAnsiTheme="minorHAnsi"/>
          <w:i/>
          <w:lang w:val="en-GB"/>
        </w:rPr>
        <w:t>(which Task</w:t>
      </w:r>
      <w:r>
        <w:rPr>
          <w:rFonts w:asciiTheme="minorHAnsi" w:hAnsiTheme="minorHAnsi"/>
          <w:i/>
          <w:lang w:val="en-GB"/>
        </w:rPr>
        <w:t>s</w:t>
      </w:r>
      <w:r w:rsidR="00FB2983" w:rsidRPr="00FB2983">
        <w:rPr>
          <w:rFonts w:asciiTheme="minorHAnsi" w:hAnsiTheme="minorHAnsi"/>
          <w:i/>
          <w:lang w:val="en-GB"/>
        </w:rPr>
        <w:t>, which topic</w:t>
      </w:r>
      <w:r>
        <w:rPr>
          <w:rFonts w:asciiTheme="minorHAnsi" w:hAnsiTheme="minorHAnsi"/>
          <w:i/>
          <w:lang w:val="en-GB"/>
        </w:rPr>
        <w:t>s</w:t>
      </w:r>
      <w:r w:rsidR="00FB2983" w:rsidRPr="00FB2983">
        <w:rPr>
          <w:rFonts w:asciiTheme="minorHAnsi" w:hAnsiTheme="minorHAnsi"/>
          <w:i/>
          <w:lang w:val="en-GB"/>
        </w:rPr>
        <w:t>)</w:t>
      </w:r>
      <w:r w:rsidR="00FB2983" w:rsidRPr="00FB2983">
        <w:rPr>
          <w:rFonts w:asciiTheme="minorHAnsi" w:hAnsiTheme="minorHAnsi"/>
          <w:lang w:val="en"/>
        </w:rPr>
        <w:t>.</w:t>
      </w:r>
    </w:p>
    <w:p w14:paraId="0FA65CDF" w14:textId="00E0AD0A" w:rsidR="00B43C64" w:rsidRPr="00B43C64" w:rsidRDefault="00B43C64" w:rsidP="00B43C64">
      <w:pPr>
        <w:pStyle w:val="ListParagraph"/>
        <w:jc w:val="both"/>
        <w:rPr>
          <w:rFonts w:asciiTheme="minorHAnsi" w:hAnsiTheme="minorHAnsi" w:cstheme="minorHAnsi"/>
          <w:bCs/>
          <w:color w:val="002060"/>
          <w:lang w:val="en-US"/>
        </w:rPr>
      </w:pPr>
      <w:r>
        <w:rPr>
          <w:rFonts w:asciiTheme="minorHAnsi" w:hAnsiTheme="minorHAnsi" w:cstheme="minorHAnsi"/>
          <w:bCs/>
          <w:color w:val="002060"/>
          <w:lang w:val="en-US"/>
        </w:rPr>
        <w:t xml:space="preserve">Collaboration with Task 37 which works on </w:t>
      </w:r>
      <w:r w:rsidRPr="00B43C64">
        <w:rPr>
          <w:rFonts w:asciiTheme="minorHAnsi" w:hAnsiTheme="minorHAnsi" w:cstheme="minorHAnsi"/>
          <w:bCs/>
          <w:color w:val="002060"/>
          <w:lang w:val="en-US"/>
        </w:rPr>
        <w:t>the anaerobic digestion (AD) of biomass feedstocks including agricultural residues (e.g. manure and crop residues), energy crops, organic-rich waste waters</w:t>
      </w:r>
      <w:r>
        <w:rPr>
          <w:rFonts w:asciiTheme="minorHAnsi" w:hAnsiTheme="minorHAnsi" w:cstheme="minorHAnsi"/>
          <w:bCs/>
          <w:color w:val="002060"/>
          <w:lang w:val="en-US"/>
        </w:rPr>
        <w:t xml:space="preserve"> will be helpful. In India, both all biofuels related are being taken up by </w:t>
      </w:r>
      <w:r w:rsidRPr="009A7A9D">
        <w:rPr>
          <w:rFonts w:asciiTheme="minorHAnsi" w:hAnsiTheme="minorHAnsi" w:cstheme="minorHAnsi"/>
          <w:bCs/>
          <w:color w:val="002060"/>
          <w:lang w:val="en-US"/>
        </w:rPr>
        <w:t>Ministry of Petroleum &amp; Natural Gas</w:t>
      </w:r>
      <w:r>
        <w:rPr>
          <w:rFonts w:asciiTheme="minorHAnsi" w:hAnsiTheme="minorHAnsi" w:cstheme="minorHAnsi"/>
          <w:bCs/>
          <w:color w:val="002060"/>
          <w:lang w:val="en-US"/>
        </w:rPr>
        <w:t>, so there is lot of synergy with Task 37 activities</w:t>
      </w:r>
    </w:p>
    <w:p w14:paraId="33C3B124" w14:textId="484B68CC" w:rsidR="00FB2983" w:rsidRPr="00B43C64" w:rsidRDefault="00FB2983" w:rsidP="003454AC">
      <w:pPr>
        <w:pStyle w:val="ListParagraph"/>
        <w:spacing w:after="160" w:line="259" w:lineRule="auto"/>
        <w:jc w:val="both"/>
        <w:rPr>
          <w:rFonts w:asciiTheme="minorHAnsi" w:hAnsiTheme="minorHAnsi" w:cstheme="minorHAnsi"/>
          <w:bCs/>
          <w:color w:val="002060"/>
          <w:lang w:val="en-US"/>
        </w:rPr>
      </w:pPr>
      <w:r w:rsidRPr="00B43C64">
        <w:rPr>
          <w:rFonts w:asciiTheme="minorHAnsi" w:hAnsiTheme="minorHAnsi" w:cstheme="minorHAnsi"/>
          <w:bCs/>
          <w:color w:val="002060"/>
          <w:lang w:val="en-US"/>
        </w:rPr>
        <w:t xml:space="preserve"> </w:t>
      </w:r>
    </w:p>
    <w:p w14:paraId="4B737BD4" w14:textId="465B1985" w:rsidR="008C0E5C" w:rsidRDefault="00FB2983" w:rsidP="00FB2983">
      <w:pPr>
        <w:pStyle w:val="ListParagraph"/>
        <w:numPr>
          <w:ilvl w:val="0"/>
          <w:numId w:val="27"/>
        </w:numPr>
        <w:spacing w:after="160" w:line="259" w:lineRule="auto"/>
        <w:jc w:val="both"/>
        <w:rPr>
          <w:rFonts w:asciiTheme="minorHAnsi" w:hAnsiTheme="minorHAnsi"/>
          <w:b/>
          <w:u w:val="single"/>
        </w:rPr>
      </w:pPr>
      <w:r w:rsidRPr="00FB2983">
        <w:rPr>
          <w:rFonts w:asciiTheme="minorHAnsi" w:hAnsiTheme="minorHAnsi"/>
          <w:b/>
          <w:lang w:val="en-GB"/>
        </w:rPr>
        <w:t xml:space="preserve">Do you have any further </w:t>
      </w:r>
      <w:r w:rsidR="003454AC">
        <w:rPr>
          <w:rFonts w:asciiTheme="minorHAnsi" w:hAnsiTheme="minorHAnsi"/>
          <w:b/>
          <w:lang w:val="en-GB"/>
        </w:rPr>
        <w:t>advice</w:t>
      </w:r>
      <w:r w:rsidRPr="00FB2983">
        <w:rPr>
          <w:rFonts w:asciiTheme="minorHAnsi" w:hAnsiTheme="minorHAnsi"/>
          <w:b/>
          <w:lang w:val="en-GB"/>
        </w:rPr>
        <w:t xml:space="preserve"> or suggestions for the next triennium?</w:t>
      </w:r>
      <w:r w:rsidRPr="00FB2983">
        <w:rPr>
          <w:rFonts w:asciiTheme="minorHAnsi" w:hAnsiTheme="minorHAnsi"/>
          <w:b/>
          <w:u w:val="single"/>
        </w:rPr>
        <w:t xml:space="preserve"> </w:t>
      </w:r>
    </w:p>
    <w:p w14:paraId="2FEEE8B2" w14:textId="1FFB62E6" w:rsidR="00B43C64" w:rsidRPr="00B43C64" w:rsidRDefault="00B43C64" w:rsidP="00B43C64">
      <w:pPr>
        <w:pStyle w:val="ListParagraph"/>
        <w:jc w:val="both"/>
        <w:rPr>
          <w:rFonts w:asciiTheme="minorHAnsi" w:hAnsiTheme="minorHAnsi" w:cstheme="minorHAnsi"/>
          <w:bCs/>
          <w:color w:val="002060"/>
          <w:lang w:val="en-US"/>
        </w:rPr>
      </w:pPr>
      <w:r w:rsidRPr="00B43C64">
        <w:rPr>
          <w:rFonts w:asciiTheme="minorHAnsi" w:hAnsiTheme="minorHAnsi" w:cstheme="minorHAnsi"/>
          <w:bCs/>
          <w:color w:val="002060"/>
          <w:lang w:val="en-US"/>
        </w:rPr>
        <w:t>We are willing to take Biogas related project in the next triennium</w:t>
      </w:r>
      <w:r>
        <w:rPr>
          <w:rFonts w:asciiTheme="minorHAnsi" w:hAnsiTheme="minorHAnsi" w:cstheme="minorHAnsi"/>
          <w:bCs/>
          <w:color w:val="002060"/>
          <w:lang w:val="en-US"/>
        </w:rPr>
        <w:t xml:space="preserve"> which has synergy with Task 39 also. </w:t>
      </w:r>
    </w:p>
    <w:sectPr w:rsidR="00B43C64" w:rsidRPr="00B43C64" w:rsidSect="00BD0FCF">
      <w:headerReference w:type="default" r:id="rId12"/>
      <w:footerReference w:type="even"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A2FDC" w14:textId="77777777" w:rsidR="003E6E7A" w:rsidRDefault="003E6E7A" w:rsidP="006F6F84">
      <w:pPr>
        <w:spacing w:after="0" w:line="240" w:lineRule="auto"/>
      </w:pPr>
      <w:r>
        <w:separator/>
      </w:r>
    </w:p>
  </w:endnote>
  <w:endnote w:type="continuationSeparator" w:id="0">
    <w:p w14:paraId="52CFA9A2" w14:textId="77777777" w:rsidR="003E6E7A" w:rsidRDefault="003E6E7A" w:rsidP="006F6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9044543"/>
      <w:docPartObj>
        <w:docPartGallery w:val="Page Numbers (Bottom of Page)"/>
        <w:docPartUnique/>
      </w:docPartObj>
    </w:sdtPr>
    <w:sdtEndPr>
      <w:rPr>
        <w:rStyle w:val="PageNumber"/>
      </w:rPr>
    </w:sdtEndPr>
    <w:sdtContent>
      <w:p w14:paraId="4C311DEC" w14:textId="5A14ACBB" w:rsidR="006B6345" w:rsidRDefault="006B6345" w:rsidP="006839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E4D0F6" w14:textId="77777777" w:rsidR="006B6345" w:rsidRDefault="006B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41B20" w14:textId="77777777" w:rsidR="003E6E7A" w:rsidRDefault="003E6E7A" w:rsidP="006F6F84">
      <w:pPr>
        <w:spacing w:after="0" w:line="240" w:lineRule="auto"/>
      </w:pPr>
      <w:r>
        <w:separator/>
      </w:r>
    </w:p>
  </w:footnote>
  <w:footnote w:type="continuationSeparator" w:id="0">
    <w:p w14:paraId="444779FA" w14:textId="77777777" w:rsidR="003E6E7A" w:rsidRDefault="003E6E7A" w:rsidP="006F6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F2D12" w14:textId="62E70141" w:rsidR="006B6345" w:rsidRDefault="006B6345" w:rsidP="002A4749">
    <w:pPr>
      <w:pStyle w:val="Header"/>
    </w:pPr>
    <w:r>
      <w:rPr>
        <w:noProof/>
        <w:lang w:val="en-US"/>
      </w:rPr>
      <mc:AlternateContent>
        <mc:Choice Requires="wps">
          <w:drawing>
            <wp:anchor distT="0" distB="0" distL="114300" distR="114300" simplePos="0" relativeHeight="251659264" behindDoc="0" locked="0" layoutInCell="1" allowOverlap="1" wp14:anchorId="00759C17" wp14:editId="4416F339">
              <wp:simplePos x="0" y="0"/>
              <wp:positionH relativeFrom="column">
                <wp:posOffset>5363030</wp:posOffset>
              </wp:positionH>
              <wp:positionV relativeFrom="paragraph">
                <wp:posOffset>205086</wp:posOffset>
              </wp:positionV>
              <wp:extent cx="1856096" cy="785865"/>
              <wp:effectExtent l="0" t="0" r="0" b="0"/>
              <wp:wrapNone/>
              <wp:docPr id="3" name="Text Box 3"/>
              <wp:cNvGraphicFramePr/>
              <a:graphic xmlns:a="http://schemas.openxmlformats.org/drawingml/2006/main">
                <a:graphicData uri="http://schemas.microsoft.com/office/word/2010/wordprocessingShape">
                  <wps:wsp>
                    <wps:cNvSpPr txBox="1"/>
                    <wps:spPr>
                      <a:xfrm>
                        <a:off x="0" y="0"/>
                        <a:ext cx="1856096" cy="785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F19FB4" w14:textId="6136F02A" w:rsidR="006B6345" w:rsidRDefault="006B6345">
                          <w:r>
                            <w:rPr>
                              <w:noProof/>
                              <w:lang w:val="en-US"/>
                            </w:rPr>
                            <w:drawing>
                              <wp:inline distT="0" distB="0" distL="0" distR="0" wp14:anchorId="13A87086" wp14:editId="3FF1826C">
                                <wp:extent cx="1459051" cy="662391"/>
                                <wp:effectExtent l="0" t="0" r="825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min-ajax.jpg"/>
                                        <pic:cNvPicPr/>
                                      </pic:nvPicPr>
                                      <pic:blipFill>
                                        <a:blip r:embed="rId1">
                                          <a:extLst>
                                            <a:ext uri="{28A0092B-C50C-407E-A947-70E740481C1C}">
                                              <a14:useLocalDpi xmlns:a14="http://schemas.microsoft.com/office/drawing/2010/main" val="0"/>
                                            </a:ext>
                                          </a:extLst>
                                        </a:blip>
                                        <a:stretch>
                                          <a:fillRect/>
                                        </a:stretch>
                                      </pic:blipFill>
                                      <pic:spPr>
                                        <a:xfrm>
                                          <a:off x="0" y="0"/>
                                          <a:ext cx="1472075" cy="6683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759C17" id="_x0000_t202" coordsize="21600,21600" o:spt="202" path="m,l,21600r21600,l21600,xe">
              <v:stroke joinstyle="miter"/>
              <v:path gradientshapeok="t" o:connecttype="rect"/>
            </v:shapetype>
            <v:shape id="Text Box 3" o:spid="_x0000_s1026" type="#_x0000_t202" style="position:absolute;margin-left:422.3pt;margin-top:16.15pt;width:146.15pt;height:61.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" filled="f" stroked="f" strokeweight=".5pt">
              <v:textbox>
                <w:txbxContent>
                  <w:p w14:paraId="6AF19FB4" w14:textId="6136F02A" w:rsidR="006B6345" w:rsidRDefault="006B6345">
                    <w:r>
                      <w:rPr>
                        <w:noProof/>
                        <w:lang w:val="en-US"/>
                      </w:rPr>
                      <w:drawing>
                        <wp:inline distT="0" distB="0" distL="0" distR="0" wp14:anchorId="13A87086" wp14:editId="3FF1826C">
                          <wp:extent cx="1459051" cy="662391"/>
                          <wp:effectExtent l="0" t="0" r="825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min-ajax.jpg"/>
                                  <pic:cNvPicPr/>
                                </pic:nvPicPr>
                                <pic:blipFill>
                                  <a:blip r:embed="rId1">
                                    <a:extLst>
                                      <a:ext uri="{28A0092B-C50C-407E-A947-70E740481C1C}">
                                        <a14:useLocalDpi xmlns:a14="http://schemas.microsoft.com/office/drawing/2010/main" val="0"/>
                                      </a:ext>
                                    </a:extLst>
                                  </a:blip>
                                  <a:stretch>
                                    <a:fillRect/>
                                  </a:stretch>
                                </pic:blipFill>
                                <pic:spPr>
                                  <a:xfrm>
                                    <a:off x="0" y="0"/>
                                    <a:ext cx="1472075" cy="668304"/>
                                  </a:xfrm>
                                  <a:prstGeom prst="rect">
                                    <a:avLst/>
                                  </a:prstGeom>
                                </pic:spPr>
                              </pic:pic>
                            </a:graphicData>
                          </a:graphic>
                        </wp:inline>
                      </w:drawing>
                    </w:r>
                  </w:p>
                </w:txbxContent>
              </v:textbox>
            </v:shape>
          </w:pict>
        </mc:Fallback>
      </mc:AlternateContent>
    </w:r>
    <w:r w:rsidRPr="002A4749">
      <w:rPr>
        <w:noProof/>
        <w:lang w:val="en-US"/>
      </w:rPr>
      <w:drawing>
        <wp:inline distT="0" distB="0" distL="0" distR="0" wp14:anchorId="3CEE974C" wp14:editId="43FF8F41">
          <wp:extent cx="1348269" cy="1119117"/>
          <wp:effectExtent l="0" t="0" r="4445" b="5080"/>
          <wp:docPr id="13"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2"/>
                  <pic:cNvPicPr>
                    <a:picLocks noChangeAspect="1"/>
                  </pic:cNvPicPr>
                </pic:nvPicPr>
                <pic:blipFill rotWithShape="1">
                  <a:blip r:embed="rId2" cstate="print">
                    <a:extLst>
                      <a:ext uri="{28A0092B-C50C-407E-A947-70E740481C1C}">
                        <a14:useLocalDpi xmlns:a14="http://schemas.microsoft.com/office/drawing/2010/main" val="0"/>
                      </a:ext>
                    </a:extLst>
                  </a:blip>
                  <a:srcRect l="14917" t="7057" r="15192" b="13643"/>
                  <a:stretch/>
                </pic:blipFill>
                <pic:spPr>
                  <a:xfrm>
                    <a:off x="0" y="0"/>
                    <a:ext cx="1358201" cy="1127361"/>
                  </a:xfrm>
                  <a:prstGeom prst="rect">
                    <a:avLst/>
                  </a:prstGeom>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90249"/>
    <w:multiLevelType w:val="hybridMultilevel"/>
    <w:tmpl w:val="AA6A3A48"/>
    <w:lvl w:ilvl="0" w:tplc="46267C02">
      <w:start w:val="1"/>
      <w:numFmt w:val="lowerLetter"/>
      <w:lvlText w:val="%1."/>
      <w:lvlJc w:val="left"/>
      <w:pPr>
        <w:tabs>
          <w:tab w:val="num" w:pos="720"/>
        </w:tabs>
        <w:ind w:left="720" w:hanging="360"/>
      </w:pPr>
    </w:lvl>
    <w:lvl w:ilvl="1" w:tplc="FDA8D768" w:tentative="1">
      <w:start w:val="1"/>
      <w:numFmt w:val="lowerLetter"/>
      <w:lvlText w:val="%2."/>
      <w:lvlJc w:val="left"/>
      <w:pPr>
        <w:tabs>
          <w:tab w:val="num" w:pos="1440"/>
        </w:tabs>
        <w:ind w:left="1440" w:hanging="360"/>
      </w:pPr>
    </w:lvl>
    <w:lvl w:ilvl="2" w:tplc="3462FD98">
      <w:start w:val="1"/>
      <w:numFmt w:val="lowerLetter"/>
      <w:lvlText w:val="%3."/>
      <w:lvlJc w:val="left"/>
      <w:pPr>
        <w:tabs>
          <w:tab w:val="num" w:pos="2160"/>
        </w:tabs>
        <w:ind w:left="2160" w:hanging="360"/>
      </w:pPr>
    </w:lvl>
    <w:lvl w:ilvl="3" w:tplc="5EEE6D44" w:tentative="1">
      <w:start w:val="1"/>
      <w:numFmt w:val="lowerLetter"/>
      <w:lvlText w:val="%4."/>
      <w:lvlJc w:val="left"/>
      <w:pPr>
        <w:tabs>
          <w:tab w:val="num" w:pos="2880"/>
        </w:tabs>
        <w:ind w:left="2880" w:hanging="360"/>
      </w:pPr>
    </w:lvl>
    <w:lvl w:ilvl="4" w:tplc="271CD032" w:tentative="1">
      <w:start w:val="1"/>
      <w:numFmt w:val="lowerLetter"/>
      <w:lvlText w:val="%5."/>
      <w:lvlJc w:val="left"/>
      <w:pPr>
        <w:tabs>
          <w:tab w:val="num" w:pos="3600"/>
        </w:tabs>
        <w:ind w:left="3600" w:hanging="360"/>
      </w:pPr>
    </w:lvl>
    <w:lvl w:ilvl="5" w:tplc="AE801A10" w:tentative="1">
      <w:start w:val="1"/>
      <w:numFmt w:val="lowerLetter"/>
      <w:lvlText w:val="%6."/>
      <w:lvlJc w:val="left"/>
      <w:pPr>
        <w:tabs>
          <w:tab w:val="num" w:pos="4320"/>
        </w:tabs>
        <w:ind w:left="4320" w:hanging="360"/>
      </w:pPr>
    </w:lvl>
    <w:lvl w:ilvl="6" w:tplc="5D68CB6C" w:tentative="1">
      <w:start w:val="1"/>
      <w:numFmt w:val="lowerLetter"/>
      <w:lvlText w:val="%7."/>
      <w:lvlJc w:val="left"/>
      <w:pPr>
        <w:tabs>
          <w:tab w:val="num" w:pos="5040"/>
        </w:tabs>
        <w:ind w:left="5040" w:hanging="360"/>
      </w:pPr>
    </w:lvl>
    <w:lvl w:ilvl="7" w:tplc="9810273E" w:tentative="1">
      <w:start w:val="1"/>
      <w:numFmt w:val="lowerLetter"/>
      <w:lvlText w:val="%8."/>
      <w:lvlJc w:val="left"/>
      <w:pPr>
        <w:tabs>
          <w:tab w:val="num" w:pos="5760"/>
        </w:tabs>
        <w:ind w:left="5760" w:hanging="360"/>
      </w:pPr>
    </w:lvl>
    <w:lvl w:ilvl="8" w:tplc="CDBC4538" w:tentative="1">
      <w:start w:val="1"/>
      <w:numFmt w:val="lowerLetter"/>
      <w:lvlText w:val="%9."/>
      <w:lvlJc w:val="left"/>
      <w:pPr>
        <w:tabs>
          <w:tab w:val="num" w:pos="6480"/>
        </w:tabs>
        <w:ind w:left="6480" w:hanging="360"/>
      </w:pPr>
    </w:lvl>
  </w:abstractNum>
  <w:abstractNum w:abstractNumId="1" w15:restartNumberingAfterBreak="0">
    <w:nsid w:val="0D1B082F"/>
    <w:multiLevelType w:val="hybridMultilevel"/>
    <w:tmpl w:val="38521D72"/>
    <w:lvl w:ilvl="0" w:tplc="2AFEBBB8">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106BF0"/>
    <w:multiLevelType w:val="multilevel"/>
    <w:tmpl w:val="B3CC0604"/>
    <w:lvl w:ilvl="0">
      <w:start w:val="1"/>
      <w:numFmt w:val="decimal"/>
      <w:lvlText w:val="%1."/>
      <w:lvlJc w:val="left"/>
      <w:pPr>
        <w:ind w:left="360" w:hanging="360"/>
      </w:pPr>
      <w:rPr>
        <w:rFonts w:asciiTheme="minorHAnsi" w:hAnsiTheme="minorHAnsi"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E63159"/>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4" w15:restartNumberingAfterBreak="0">
    <w:nsid w:val="15813796"/>
    <w:multiLevelType w:val="hybridMultilevel"/>
    <w:tmpl w:val="2D6A9782"/>
    <w:lvl w:ilvl="0" w:tplc="2DB037E8">
      <w:start w:val="1"/>
      <w:numFmt w:val="decimal"/>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AFD10AB"/>
    <w:multiLevelType w:val="hybridMultilevel"/>
    <w:tmpl w:val="3DDC8260"/>
    <w:lvl w:ilvl="0" w:tplc="62C8FF36">
      <w:start w:val="1"/>
      <w:numFmt w:val="decimal"/>
      <w:lvlText w:val="%1."/>
      <w:lvlJc w:val="left"/>
      <w:pPr>
        <w:ind w:left="720" w:hanging="360"/>
      </w:pPr>
      <w:rPr>
        <w:rFonts w:hint="default"/>
        <w:b/>
        <w:i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DC714CC"/>
    <w:multiLevelType w:val="hybridMultilevel"/>
    <w:tmpl w:val="01183082"/>
    <w:lvl w:ilvl="0" w:tplc="42D68F76">
      <w:start w:val="1"/>
      <w:numFmt w:val="bullet"/>
      <w:lvlText w:val="-"/>
      <w:lvlJc w:val="left"/>
      <w:pPr>
        <w:tabs>
          <w:tab w:val="num" w:pos="720"/>
        </w:tabs>
        <w:ind w:left="720" w:hanging="360"/>
      </w:pPr>
      <w:rPr>
        <w:rFonts w:ascii="Arial" w:hAnsi="Arial" w:hint="default"/>
      </w:rPr>
    </w:lvl>
    <w:lvl w:ilvl="1" w:tplc="4A7C0072">
      <w:start w:val="1"/>
      <w:numFmt w:val="bullet"/>
      <w:lvlText w:val="-"/>
      <w:lvlJc w:val="left"/>
      <w:pPr>
        <w:tabs>
          <w:tab w:val="num" w:pos="1440"/>
        </w:tabs>
        <w:ind w:left="1440" w:hanging="360"/>
      </w:pPr>
      <w:rPr>
        <w:rFonts w:ascii="Arial" w:hAnsi="Arial" w:hint="default"/>
      </w:rPr>
    </w:lvl>
    <w:lvl w:ilvl="2" w:tplc="61882F12" w:tentative="1">
      <w:start w:val="1"/>
      <w:numFmt w:val="bullet"/>
      <w:lvlText w:val="-"/>
      <w:lvlJc w:val="left"/>
      <w:pPr>
        <w:tabs>
          <w:tab w:val="num" w:pos="2160"/>
        </w:tabs>
        <w:ind w:left="2160" w:hanging="360"/>
      </w:pPr>
      <w:rPr>
        <w:rFonts w:ascii="Arial" w:hAnsi="Arial" w:hint="default"/>
      </w:rPr>
    </w:lvl>
    <w:lvl w:ilvl="3" w:tplc="1FC2B176" w:tentative="1">
      <w:start w:val="1"/>
      <w:numFmt w:val="bullet"/>
      <w:lvlText w:val="-"/>
      <w:lvlJc w:val="left"/>
      <w:pPr>
        <w:tabs>
          <w:tab w:val="num" w:pos="2880"/>
        </w:tabs>
        <w:ind w:left="2880" w:hanging="360"/>
      </w:pPr>
      <w:rPr>
        <w:rFonts w:ascii="Arial" w:hAnsi="Arial" w:hint="default"/>
      </w:rPr>
    </w:lvl>
    <w:lvl w:ilvl="4" w:tplc="7D7A1C32" w:tentative="1">
      <w:start w:val="1"/>
      <w:numFmt w:val="bullet"/>
      <w:lvlText w:val="-"/>
      <w:lvlJc w:val="left"/>
      <w:pPr>
        <w:tabs>
          <w:tab w:val="num" w:pos="3600"/>
        </w:tabs>
        <w:ind w:left="3600" w:hanging="360"/>
      </w:pPr>
      <w:rPr>
        <w:rFonts w:ascii="Arial" w:hAnsi="Arial" w:hint="default"/>
      </w:rPr>
    </w:lvl>
    <w:lvl w:ilvl="5" w:tplc="27AEB060" w:tentative="1">
      <w:start w:val="1"/>
      <w:numFmt w:val="bullet"/>
      <w:lvlText w:val="-"/>
      <w:lvlJc w:val="left"/>
      <w:pPr>
        <w:tabs>
          <w:tab w:val="num" w:pos="4320"/>
        </w:tabs>
        <w:ind w:left="4320" w:hanging="360"/>
      </w:pPr>
      <w:rPr>
        <w:rFonts w:ascii="Arial" w:hAnsi="Arial" w:hint="default"/>
      </w:rPr>
    </w:lvl>
    <w:lvl w:ilvl="6" w:tplc="D0F849AC" w:tentative="1">
      <w:start w:val="1"/>
      <w:numFmt w:val="bullet"/>
      <w:lvlText w:val="-"/>
      <w:lvlJc w:val="left"/>
      <w:pPr>
        <w:tabs>
          <w:tab w:val="num" w:pos="5040"/>
        </w:tabs>
        <w:ind w:left="5040" w:hanging="360"/>
      </w:pPr>
      <w:rPr>
        <w:rFonts w:ascii="Arial" w:hAnsi="Arial" w:hint="default"/>
      </w:rPr>
    </w:lvl>
    <w:lvl w:ilvl="7" w:tplc="98D8FDAE" w:tentative="1">
      <w:start w:val="1"/>
      <w:numFmt w:val="bullet"/>
      <w:lvlText w:val="-"/>
      <w:lvlJc w:val="left"/>
      <w:pPr>
        <w:tabs>
          <w:tab w:val="num" w:pos="5760"/>
        </w:tabs>
        <w:ind w:left="5760" w:hanging="360"/>
      </w:pPr>
      <w:rPr>
        <w:rFonts w:ascii="Arial" w:hAnsi="Arial" w:hint="default"/>
      </w:rPr>
    </w:lvl>
    <w:lvl w:ilvl="8" w:tplc="B642914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5370FE"/>
    <w:multiLevelType w:val="hybridMultilevel"/>
    <w:tmpl w:val="9AA8A6F6"/>
    <w:lvl w:ilvl="0" w:tplc="A44223DE">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5865246"/>
    <w:multiLevelType w:val="hybridMultilevel"/>
    <w:tmpl w:val="7DBE6198"/>
    <w:lvl w:ilvl="0" w:tplc="635C4760">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9" w15:restartNumberingAfterBreak="0">
    <w:nsid w:val="268E4231"/>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0" w15:restartNumberingAfterBreak="0">
    <w:nsid w:val="2D9606C6"/>
    <w:multiLevelType w:val="hybridMultilevel"/>
    <w:tmpl w:val="6EF6353C"/>
    <w:lvl w:ilvl="0" w:tplc="84A66CAC">
      <w:start w:val="1"/>
      <w:numFmt w:val="bullet"/>
      <w:lvlText w:val=""/>
      <w:lvlJc w:val="left"/>
      <w:pPr>
        <w:ind w:left="1080" w:hanging="360"/>
      </w:pPr>
      <w:rPr>
        <w:rFonts w:ascii="Wingdings" w:eastAsiaTheme="minorHAnsi" w:hAnsi="Wingdings" w:cstheme="minorHAns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EC1171"/>
    <w:multiLevelType w:val="hybridMultilevel"/>
    <w:tmpl w:val="9AA8A6F6"/>
    <w:lvl w:ilvl="0" w:tplc="A44223DE">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52D2A90"/>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3" w15:restartNumberingAfterBreak="0">
    <w:nsid w:val="35803E7F"/>
    <w:multiLevelType w:val="hybridMultilevel"/>
    <w:tmpl w:val="07942D3E"/>
    <w:lvl w:ilvl="0" w:tplc="50288EC8">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4" w15:restartNumberingAfterBreak="0">
    <w:nsid w:val="3ACB3AF0"/>
    <w:multiLevelType w:val="hybridMultilevel"/>
    <w:tmpl w:val="B538AF42"/>
    <w:lvl w:ilvl="0" w:tplc="EE2CBAAA">
      <w:start w:val="1"/>
      <w:numFmt w:val="lowerLetter"/>
      <w:lvlText w:val="%1."/>
      <w:lvlJc w:val="left"/>
      <w:pPr>
        <w:tabs>
          <w:tab w:val="num" w:pos="720"/>
        </w:tabs>
        <w:ind w:left="720" w:hanging="360"/>
      </w:pPr>
    </w:lvl>
    <w:lvl w:ilvl="1" w:tplc="8AEAD76E" w:tentative="1">
      <w:start w:val="1"/>
      <w:numFmt w:val="lowerLetter"/>
      <w:lvlText w:val="%2."/>
      <w:lvlJc w:val="left"/>
      <w:pPr>
        <w:tabs>
          <w:tab w:val="num" w:pos="1440"/>
        </w:tabs>
        <w:ind w:left="1440" w:hanging="360"/>
      </w:pPr>
    </w:lvl>
    <w:lvl w:ilvl="2" w:tplc="0E30A35A">
      <w:start w:val="1"/>
      <w:numFmt w:val="lowerLetter"/>
      <w:lvlText w:val="%3."/>
      <w:lvlJc w:val="left"/>
      <w:pPr>
        <w:tabs>
          <w:tab w:val="num" w:pos="2160"/>
        </w:tabs>
        <w:ind w:left="2160" w:hanging="360"/>
      </w:pPr>
    </w:lvl>
    <w:lvl w:ilvl="3" w:tplc="3F60AB90" w:tentative="1">
      <w:start w:val="1"/>
      <w:numFmt w:val="lowerLetter"/>
      <w:lvlText w:val="%4."/>
      <w:lvlJc w:val="left"/>
      <w:pPr>
        <w:tabs>
          <w:tab w:val="num" w:pos="2880"/>
        </w:tabs>
        <w:ind w:left="2880" w:hanging="360"/>
      </w:pPr>
    </w:lvl>
    <w:lvl w:ilvl="4" w:tplc="521A1CD0" w:tentative="1">
      <w:start w:val="1"/>
      <w:numFmt w:val="lowerLetter"/>
      <w:lvlText w:val="%5."/>
      <w:lvlJc w:val="left"/>
      <w:pPr>
        <w:tabs>
          <w:tab w:val="num" w:pos="3600"/>
        </w:tabs>
        <w:ind w:left="3600" w:hanging="360"/>
      </w:pPr>
    </w:lvl>
    <w:lvl w:ilvl="5" w:tplc="99BC3C7A" w:tentative="1">
      <w:start w:val="1"/>
      <w:numFmt w:val="lowerLetter"/>
      <w:lvlText w:val="%6."/>
      <w:lvlJc w:val="left"/>
      <w:pPr>
        <w:tabs>
          <w:tab w:val="num" w:pos="4320"/>
        </w:tabs>
        <w:ind w:left="4320" w:hanging="360"/>
      </w:pPr>
    </w:lvl>
    <w:lvl w:ilvl="6" w:tplc="5F38620E" w:tentative="1">
      <w:start w:val="1"/>
      <w:numFmt w:val="lowerLetter"/>
      <w:lvlText w:val="%7."/>
      <w:lvlJc w:val="left"/>
      <w:pPr>
        <w:tabs>
          <w:tab w:val="num" w:pos="5040"/>
        </w:tabs>
        <w:ind w:left="5040" w:hanging="360"/>
      </w:pPr>
    </w:lvl>
    <w:lvl w:ilvl="7" w:tplc="3D2E7FD6" w:tentative="1">
      <w:start w:val="1"/>
      <w:numFmt w:val="lowerLetter"/>
      <w:lvlText w:val="%8."/>
      <w:lvlJc w:val="left"/>
      <w:pPr>
        <w:tabs>
          <w:tab w:val="num" w:pos="5760"/>
        </w:tabs>
        <w:ind w:left="5760" w:hanging="360"/>
      </w:pPr>
    </w:lvl>
    <w:lvl w:ilvl="8" w:tplc="DAFCB34A" w:tentative="1">
      <w:start w:val="1"/>
      <w:numFmt w:val="lowerLetter"/>
      <w:lvlText w:val="%9."/>
      <w:lvlJc w:val="left"/>
      <w:pPr>
        <w:tabs>
          <w:tab w:val="num" w:pos="6480"/>
        </w:tabs>
        <w:ind w:left="6480" w:hanging="360"/>
      </w:pPr>
    </w:lvl>
  </w:abstractNum>
  <w:abstractNum w:abstractNumId="15" w15:restartNumberingAfterBreak="0">
    <w:nsid w:val="3C5F4896"/>
    <w:multiLevelType w:val="hybridMultilevel"/>
    <w:tmpl w:val="B7C48476"/>
    <w:lvl w:ilvl="0" w:tplc="2AFEBBB8">
      <w:start w:val="1"/>
      <w:numFmt w:val="bullet"/>
      <w:lvlText w:val="-"/>
      <w:lvlJc w:val="left"/>
      <w:pPr>
        <w:tabs>
          <w:tab w:val="num" w:pos="720"/>
        </w:tabs>
        <w:ind w:left="720" w:hanging="360"/>
      </w:pPr>
      <w:rPr>
        <w:rFonts w:ascii="Arial" w:hAnsi="Arial" w:hint="default"/>
      </w:rPr>
    </w:lvl>
    <w:lvl w:ilvl="1" w:tplc="F9C23B7A" w:tentative="1">
      <w:start w:val="1"/>
      <w:numFmt w:val="bullet"/>
      <w:lvlText w:val="-"/>
      <w:lvlJc w:val="left"/>
      <w:pPr>
        <w:tabs>
          <w:tab w:val="num" w:pos="1440"/>
        </w:tabs>
        <w:ind w:left="1440" w:hanging="360"/>
      </w:pPr>
      <w:rPr>
        <w:rFonts w:ascii="Arial" w:hAnsi="Arial" w:hint="default"/>
      </w:rPr>
    </w:lvl>
    <w:lvl w:ilvl="2" w:tplc="09E6F71A" w:tentative="1">
      <w:start w:val="1"/>
      <w:numFmt w:val="bullet"/>
      <w:lvlText w:val="-"/>
      <w:lvlJc w:val="left"/>
      <w:pPr>
        <w:tabs>
          <w:tab w:val="num" w:pos="2160"/>
        </w:tabs>
        <w:ind w:left="2160" w:hanging="360"/>
      </w:pPr>
      <w:rPr>
        <w:rFonts w:ascii="Arial" w:hAnsi="Arial" w:hint="default"/>
      </w:rPr>
    </w:lvl>
    <w:lvl w:ilvl="3" w:tplc="3732F9DA" w:tentative="1">
      <w:start w:val="1"/>
      <w:numFmt w:val="bullet"/>
      <w:lvlText w:val="-"/>
      <w:lvlJc w:val="left"/>
      <w:pPr>
        <w:tabs>
          <w:tab w:val="num" w:pos="2880"/>
        </w:tabs>
        <w:ind w:left="2880" w:hanging="360"/>
      </w:pPr>
      <w:rPr>
        <w:rFonts w:ascii="Arial" w:hAnsi="Arial" w:hint="default"/>
      </w:rPr>
    </w:lvl>
    <w:lvl w:ilvl="4" w:tplc="C17A04DE" w:tentative="1">
      <w:start w:val="1"/>
      <w:numFmt w:val="bullet"/>
      <w:lvlText w:val="-"/>
      <w:lvlJc w:val="left"/>
      <w:pPr>
        <w:tabs>
          <w:tab w:val="num" w:pos="3600"/>
        </w:tabs>
        <w:ind w:left="3600" w:hanging="360"/>
      </w:pPr>
      <w:rPr>
        <w:rFonts w:ascii="Arial" w:hAnsi="Arial" w:hint="default"/>
      </w:rPr>
    </w:lvl>
    <w:lvl w:ilvl="5" w:tplc="FD042E2A" w:tentative="1">
      <w:start w:val="1"/>
      <w:numFmt w:val="bullet"/>
      <w:lvlText w:val="-"/>
      <w:lvlJc w:val="left"/>
      <w:pPr>
        <w:tabs>
          <w:tab w:val="num" w:pos="4320"/>
        </w:tabs>
        <w:ind w:left="4320" w:hanging="360"/>
      </w:pPr>
      <w:rPr>
        <w:rFonts w:ascii="Arial" w:hAnsi="Arial" w:hint="default"/>
      </w:rPr>
    </w:lvl>
    <w:lvl w:ilvl="6" w:tplc="7E4C9734" w:tentative="1">
      <w:start w:val="1"/>
      <w:numFmt w:val="bullet"/>
      <w:lvlText w:val="-"/>
      <w:lvlJc w:val="left"/>
      <w:pPr>
        <w:tabs>
          <w:tab w:val="num" w:pos="5040"/>
        </w:tabs>
        <w:ind w:left="5040" w:hanging="360"/>
      </w:pPr>
      <w:rPr>
        <w:rFonts w:ascii="Arial" w:hAnsi="Arial" w:hint="default"/>
      </w:rPr>
    </w:lvl>
    <w:lvl w:ilvl="7" w:tplc="41CA74C8" w:tentative="1">
      <w:start w:val="1"/>
      <w:numFmt w:val="bullet"/>
      <w:lvlText w:val="-"/>
      <w:lvlJc w:val="left"/>
      <w:pPr>
        <w:tabs>
          <w:tab w:val="num" w:pos="5760"/>
        </w:tabs>
        <w:ind w:left="5760" w:hanging="360"/>
      </w:pPr>
      <w:rPr>
        <w:rFonts w:ascii="Arial" w:hAnsi="Arial" w:hint="default"/>
      </w:rPr>
    </w:lvl>
    <w:lvl w:ilvl="8" w:tplc="7E4CB41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CF078B9"/>
    <w:multiLevelType w:val="hybridMultilevel"/>
    <w:tmpl w:val="301A9FBC"/>
    <w:lvl w:ilvl="0" w:tplc="54DA8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5F2146"/>
    <w:multiLevelType w:val="hybridMultilevel"/>
    <w:tmpl w:val="8318AD02"/>
    <w:lvl w:ilvl="0" w:tplc="76FAAFB0">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8" w15:restartNumberingAfterBreak="0">
    <w:nsid w:val="44EC4A3D"/>
    <w:multiLevelType w:val="hybridMultilevel"/>
    <w:tmpl w:val="2D6A9782"/>
    <w:lvl w:ilvl="0" w:tplc="2DB037E8">
      <w:start w:val="1"/>
      <w:numFmt w:val="decimal"/>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61B4A5B"/>
    <w:multiLevelType w:val="hybridMultilevel"/>
    <w:tmpl w:val="B5E804FE"/>
    <w:lvl w:ilvl="0" w:tplc="EF30A1DC">
      <w:start w:val="1"/>
      <w:numFmt w:val="bullet"/>
      <w:lvlText w:val="■"/>
      <w:lvlJc w:val="left"/>
      <w:pPr>
        <w:tabs>
          <w:tab w:val="num" w:pos="720"/>
        </w:tabs>
        <w:ind w:left="720" w:hanging="360"/>
      </w:pPr>
      <w:rPr>
        <w:rFonts w:ascii="Arial" w:hAnsi="Arial" w:hint="default"/>
      </w:rPr>
    </w:lvl>
    <w:lvl w:ilvl="1" w:tplc="19205EAC" w:tentative="1">
      <w:start w:val="1"/>
      <w:numFmt w:val="bullet"/>
      <w:lvlText w:val="■"/>
      <w:lvlJc w:val="left"/>
      <w:pPr>
        <w:tabs>
          <w:tab w:val="num" w:pos="1440"/>
        </w:tabs>
        <w:ind w:left="1440" w:hanging="360"/>
      </w:pPr>
      <w:rPr>
        <w:rFonts w:ascii="Arial" w:hAnsi="Arial" w:hint="default"/>
      </w:rPr>
    </w:lvl>
    <w:lvl w:ilvl="2" w:tplc="5F603CEC" w:tentative="1">
      <w:start w:val="1"/>
      <w:numFmt w:val="bullet"/>
      <w:lvlText w:val="■"/>
      <w:lvlJc w:val="left"/>
      <w:pPr>
        <w:tabs>
          <w:tab w:val="num" w:pos="2160"/>
        </w:tabs>
        <w:ind w:left="2160" w:hanging="360"/>
      </w:pPr>
      <w:rPr>
        <w:rFonts w:ascii="Arial" w:hAnsi="Arial" w:hint="default"/>
      </w:rPr>
    </w:lvl>
    <w:lvl w:ilvl="3" w:tplc="A50AFFA0" w:tentative="1">
      <w:start w:val="1"/>
      <w:numFmt w:val="bullet"/>
      <w:lvlText w:val="■"/>
      <w:lvlJc w:val="left"/>
      <w:pPr>
        <w:tabs>
          <w:tab w:val="num" w:pos="2880"/>
        </w:tabs>
        <w:ind w:left="2880" w:hanging="360"/>
      </w:pPr>
      <w:rPr>
        <w:rFonts w:ascii="Arial" w:hAnsi="Arial" w:hint="default"/>
      </w:rPr>
    </w:lvl>
    <w:lvl w:ilvl="4" w:tplc="460A72C6" w:tentative="1">
      <w:start w:val="1"/>
      <w:numFmt w:val="bullet"/>
      <w:lvlText w:val="■"/>
      <w:lvlJc w:val="left"/>
      <w:pPr>
        <w:tabs>
          <w:tab w:val="num" w:pos="3600"/>
        </w:tabs>
        <w:ind w:left="3600" w:hanging="360"/>
      </w:pPr>
      <w:rPr>
        <w:rFonts w:ascii="Arial" w:hAnsi="Arial" w:hint="default"/>
      </w:rPr>
    </w:lvl>
    <w:lvl w:ilvl="5" w:tplc="A106D720" w:tentative="1">
      <w:start w:val="1"/>
      <w:numFmt w:val="bullet"/>
      <w:lvlText w:val="■"/>
      <w:lvlJc w:val="left"/>
      <w:pPr>
        <w:tabs>
          <w:tab w:val="num" w:pos="4320"/>
        </w:tabs>
        <w:ind w:left="4320" w:hanging="360"/>
      </w:pPr>
      <w:rPr>
        <w:rFonts w:ascii="Arial" w:hAnsi="Arial" w:hint="default"/>
      </w:rPr>
    </w:lvl>
    <w:lvl w:ilvl="6" w:tplc="A27AC1E8" w:tentative="1">
      <w:start w:val="1"/>
      <w:numFmt w:val="bullet"/>
      <w:lvlText w:val="■"/>
      <w:lvlJc w:val="left"/>
      <w:pPr>
        <w:tabs>
          <w:tab w:val="num" w:pos="5040"/>
        </w:tabs>
        <w:ind w:left="5040" w:hanging="360"/>
      </w:pPr>
      <w:rPr>
        <w:rFonts w:ascii="Arial" w:hAnsi="Arial" w:hint="default"/>
      </w:rPr>
    </w:lvl>
    <w:lvl w:ilvl="7" w:tplc="9036EAE2" w:tentative="1">
      <w:start w:val="1"/>
      <w:numFmt w:val="bullet"/>
      <w:lvlText w:val="■"/>
      <w:lvlJc w:val="left"/>
      <w:pPr>
        <w:tabs>
          <w:tab w:val="num" w:pos="5760"/>
        </w:tabs>
        <w:ind w:left="5760" w:hanging="360"/>
      </w:pPr>
      <w:rPr>
        <w:rFonts w:ascii="Arial" w:hAnsi="Arial" w:hint="default"/>
      </w:rPr>
    </w:lvl>
    <w:lvl w:ilvl="8" w:tplc="9D1831C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DC95E76"/>
    <w:multiLevelType w:val="hybridMultilevel"/>
    <w:tmpl w:val="93F6E12E"/>
    <w:lvl w:ilvl="0" w:tplc="CA769F7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29627C"/>
    <w:multiLevelType w:val="hybridMultilevel"/>
    <w:tmpl w:val="8F94A936"/>
    <w:lvl w:ilvl="0" w:tplc="FF04E7FC">
      <w:start w:val="1"/>
      <w:numFmt w:val="decimal"/>
      <w:lvlText w:val="%1)"/>
      <w:lvlJc w:val="left"/>
      <w:pPr>
        <w:ind w:left="405" w:hanging="360"/>
      </w:pPr>
      <w:rPr>
        <w:rFonts w:asciiTheme="minorHAnsi" w:hAnsiTheme="minorHAnsi" w:cstheme="minorBidi" w:hint="default"/>
        <w:b w:val="0"/>
        <w:bCs/>
        <w:sz w:val="22"/>
        <w:szCs w:val="22"/>
      </w:rPr>
    </w:lvl>
    <w:lvl w:ilvl="1" w:tplc="10090019">
      <w:start w:val="1"/>
      <w:numFmt w:val="lowerLetter"/>
      <w:lvlText w:val="%2."/>
      <w:lvlJc w:val="left"/>
      <w:pPr>
        <w:ind w:left="1125" w:hanging="360"/>
      </w:pPr>
    </w:lvl>
    <w:lvl w:ilvl="2" w:tplc="1009001B">
      <w:start w:val="1"/>
      <w:numFmt w:val="lowerRoman"/>
      <w:lvlText w:val="%3."/>
      <w:lvlJc w:val="right"/>
      <w:pPr>
        <w:ind w:left="1845" w:hanging="180"/>
      </w:pPr>
    </w:lvl>
    <w:lvl w:ilvl="3" w:tplc="1009000F">
      <w:start w:val="1"/>
      <w:numFmt w:val="decimal"/>
      <w:lvlText w:val="%4."/>
      <w:lvlJc w:val="left"/>
      <w:pPr>
        <w:ind w:left="2565" w:hanging="360"/>
      </w:pPr>
    </w:lvl>
    <w:lvl w:ilvl="4" w:tplc="10090019">
      <w:start w:val="1"/>
      <w:numFmt w:val="lowerLetter"/>
      <w:lvlText w:val="%5."/>
      <w:lvlJc w:val="left"/>
      <w:pPr>
        <w:ind w:left="3285" w:hanging="360"/>
      </w:pPr>
    </w:lvl>
    <w:lvl w:ilvl="5" w:tplc="1009001B">
      <w:start w:val="1"/>
      <w:numFmt w:val="lowerRoman"/>
      <w:lvlText w:val="%6."/>
      <w:lvlJc w:val="right"/>
      <w:pPr>
        <w:ind w:left="4005" w:hanging="180"/>
      </w:pPr>
    </w:lvl>
    <w:lvl w:ilvl="6" w:tplc="1009000F">
      <w:start w:val="1"/>
      <w:numFmt w:val="decimal"/>
      <w:lvlText w:val="%7."/>
      <w:lvlJc w:val="left"/>
      <w:pPr>
        <w:ind w:left="4725" w:hanging="360"/>
      </w:pPr>
    </w:lvl>
    <w:lvl w:ilvl="7" w:tplc="10090019">
      <w:start w:val="1"/>
      <w:numFmt w:val="lowerLetter"/>
      <w:lvlText w:val="%8."/>
      <w:lvlJc w:val="left"/>
      <w:pPr>
        <w:ind w:left="5445" w:hanging="360"/>
      </w:pPr>
    </w:lvl>
    <w:lvl w:ilvl="8" w:tplc="1009001B">
      <w:start w:val="1"/>
      <w:numFmt w:val="lowerRoman"/>
      <w:lvlText w:val="%9."/>
      <w:lvlJc w:val="right"/>
      <w:pPr>
        <w:ind w:left="6165" w:hanging="180"/>
      </w:pPr>
    </w:lvl>
  </w:abstractNum>
  <w:abstractNum w:abstractNumId="22" w15:restartNumberingAfterBreak="0">
    <w:nsid w:val="599E3E54"/>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3" w15:restartNumberingAfterBreak="0">
    <w:nsid w:val="5BF760E3"/>
    <w:multiLevelType w:val="hybridMultilevel"/>
    <w:tmpl w:val="5AB2D614"/>
    <w:lvl w:ilvl="0" w:tplc="8C82F20C">
      <w:start w:val="1"/>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86598"/>
    <w:multiLevelType w:val="hybridMultilevel"/>
    <w:tmpl w:val="A7B667C4"/>
    <w:lvl w:ilvl="0" w:tplc="3E000330">
      <w:start w:val="1"/>
      <w:numFmt w:val="lowerLetter"/>
      <w:lvlText w:val="%1."/>
      <w:lvlJc w:val="left"/>
      <w:pPr>
        <w:tabs>
          <w:tab w:val="num" w:pos="720"/>
        </w:tabs>
        <w:ind w:left="720" w:hanging="360"/>
      </w:pPr>
    </w:lvl>
    <w:lvl w:ilvl="1" w:tplc="BE1CB92C" w:tentative="1">
      <w:start w:val="1"/>
      <w:numFmt w:val="lowerLetter"/>
      <w:lvlText w:val="%2."/>
      <w:lvlJc w:val="left"/>
      <w:pPr>
        <w:tabs>
          <w:tab w:val="num" w:pos="1440"/>
        </w:tabs>
        <w:ind w:left="1440" w:hanging="360"/>
      </w:pPr>
    </w:lvl>
    <w:lvl w:ilvl="2" w:tplc="634A7DA0">
      <w:start w:val="1"/>
      <w:numFmt w:val="lowerLetter"/>
      <w:lvlText w:val="%3."/>
      <w:lvlJc w:val="left"/>
      <w:pPr>
        <w:tabs>
          <w:tab w:val="num" w:pos="2160"/>
        </w:tabs>
        <w:ind w:left="2160" w:hanging="360"/>
      </w:pPr>
    </w:lvl>
    <w:lvl w:ilvl="3" w:tplc="D56E7BC8" w:tentative="1">
      <w:start w:val="1"/>
      <w:numFmt w:val="lowerLetter"/>
      <w:lvlText w:val="%4."/>
      <w:lvlJc w:val="left"/>
      <w:pPr>
        <w:tabs>
          <w:tab w:val="num" w:pos="2880"/>
        </w:tabs>
        <w:ind w:left="2880" w:hanging="360"/>
      </w:pPr>
    </w:lvl>
    <w:lvl w:ilvl="4" w:tplc="1FE847A0" w:tentative="1">
      <w:start w:val="1"/>
      <w:numFmt w:val="lowerLetter"/>
      <w:lvlText w:val="%5."/>
      <w:lvlJc w:val="left"/>
      <w:pPr>
        <w:tabs>
          <w:tab w:val="num" w:pos="3600"/>
        </w:tabs>
        <w:ind w:left="3600" w:hanging="360"/>
      </w:pPr>
    </w:lvl>
    <w:lvl w:ilvl="5" w:tplc="5B82F37E" w:tentative="1">
      <w:start w:val="1"/>
      <w:numFmt w:val="lowerLetter"/>
      <w:lvlText w:val="%6."/>
      <w:lvlJc w:val="left"/>
      <w:pPr>
        <w:tabs>
          <w:tab w:val="num" w:pos="4320"/>
        </w:tabs>
        <w:ind w:left="4320" w:hanging="360"/>
      </w:pPr>
    </w:lvl>
    <w:lvl w:ilvl="6" w:tplc="F2345E78" w:tentative="1">
      <w:start w:val="1"/>
      <w:numFmt w:val="lowerLetter"/>
      <w:lvlText w:val="%7."/>
      <w:lvlJc w:val="left"/>
      <w:pPr>
        <w:tabs>
          <w:tab w:val="num" w:pos="5040"/>
        </w:tabs>
        <w:ind w:left="5040" w:hanging="360"/>
      </w:pPr>
    </w:lvl>
    <w:lvl w:ilvl="7" w:tplc="83748AAE" w:tentative="1">
      <w:start w:val="1"/>
      <w:numFmt w:val="lowerLetter"/>
      <w:lvlText w:val="%8."/>
      <w:lvlJc w:val="left"/>
      <w:pPr>
        <w:tabs>
          <w:tab w:val="num" w:pos="5760"/>
        </w:tabs>
        <w:ind w:left="5760" w:hanging="360"/>
      </w:pPr>
    </w:lvl>
    <w:lvl w:ilvl="8" w:tplc="CBAC09EA" w:tentative="1">
      <w:start w:val="1"/>
      <w:numFmt w:val="lowerLetter"/>
      <w:lvlText w:val="%9."/>
      <w:lvlJc w:val="left"/>
      <w:pPr>
        <w:tabs>
          <w:tab w:val="num" w:pos="6480"/>
        </w:tabs>
        <w:ind w:left="6480" w:hanging="360"/>
      </w:pPr>
    </w:lvl>
  </w:abstractNum>
  <w:abstractNum w:abstractNumId="25" w15:restartNumberingAfterBreak="0">
    <w:nsid w:val="5D43278F"/>
    <w:multiLevelType w:val="hybridMultilevel"/>
    <w:tmpl w:val="83A8537C"/>
    <w:lvl w:ilvl="0" w:tplc="04090019">
      <w:start w:val="1"/>
      <w:numFmt w:val="lowerLetter"/>
      <w:lvlText w:val="%1."/>
      <w:lvlJc w:val="left"/>
      <w:pPr>
        <w:ind w:left="360" w:hanging="360"/>
      </w:pPr>
      <w:rPr>
        <w:rFonts w:hint="default"/>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6" w15:restartNumberingAfterBreak="0">
    <w:nsid w:val="6816527E"/>
    <w:multiLevelType w:val="hybridMultilevel"/>
    <w:tmpl w:val="67689DBC"/>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7" w15:restartNumberingAfterBreak="0">
    <w:nsid w:val="6AB041D4"/>
    <w:multiLevelType w:val="hybridMultilevel"/>
    <w:tmpl w:val="8EF48EE2"/>
    <w:lvl w:ilvl="0" w:tplc="95CC23C4">
      <w:start w:val="1"/>
      <w:numFmt w:val="bullet"/>
      <w:lvlText w:val=""/>
      <w:lvlJc w:val="left"/>
      <w:pPr>
        <w:ind w:left="720" w:hanging="360"/>
      </w:pPr>
      <w:rPr>
        <w:rFonts w:ascii="Wingdings" w:eastAsiaTheme="minorHAnsi" w:hAnsi="Wingdings" w:cstheme="minorHAns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25"/>
  </w:num>
  <w:num w:numId="4">
    <w:abstractNumId w:val="1"/>
  </w:num>
  <w:num w:numId="5">
    <w:abstractNumId w:val="16"/>
  </w:num>
  <w:num w:numId="6">
    <w:abstractNumId w:val="27"/>
  </w:num>
  <w:num w:numId="7">
    <w:abstractNumId w:val="10"/>
  </w:num>
  <w:num w:numId="8">
    <w:abstractNumId w:val="23"/>
  </w:num>
  <w:num w:numId="9">
    <w:abstractNumId w:val="20"/>
  </w:num>
  <w:num w:numId="10">
    <w:abstractNumId w:val="9"/>
  </w:num>
  <w:num w:numId="11">
    <w:abstractNumId w:val="0"/>
  </w:num>
  <w:num w:numId="12">
    <w:abstractNumId w:val="22"/>
  </w:num>
  <w:num w:numId="13">
    <w:abstractNumId w:val="24"/>
  </w:num>
  <w:num w:numId="14">
    <w:abstractNumId w:val="3"/>
  </w:num>
  <w:num w:numId="15">
    <w:abstractNumId w:val="14"/>
  </w:num>
  <w:num w:numId="16">
    <w:abstractNumId w:val="12"/>
  </w:num>
  <w:num w:numId="17">
    <w:abstractNumId w:val="26"/>
  </w:num>
  <w:num w:numId="18">
    <w:abstractNumId w:val="13"/>
  </w:num>
  <w:num w:numId="19">
    <w:abstractNumId w:val="17"/>
  </w:num>
  <w:num w:numId="20">
    <w:abstractNumId w:val="8"/>
  </w:num>
  <w:num w:numId="21">
    <w:abstractNumId w:val="11"/>
  </w:num>
  <w:num w:numId="22">
    <w:abstractNumId w:val="7"/>
  </w:num>
  <w:num w:numId="23">
    <w:abstractNumId w:val="19"/>
  </w:num>
  <w:num w:numId="24">
    <w:abstractNumId w:val="4"/>
  </w:num>
  <w:num w:numId="25">
    <w:abstractNumId w:val="2"/>
  </w:num>
  <w:num w:numId="26">
    <w:abstractNumId w:val="18"/>
  </w:num>
  <w:num w:numId="27">
    <w:abstractNumId w:val="5"/>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69F"/>
    <w:rsid w:val="00001D3F"/>
    <w:rsid w:val="00004055"/>
    <w:rsid w:val="00004D79"/>
    <w:rsid w:val="00006FE1"/>
    <w:rsid w:val="00007058"/>
    <w:rsid w:val="00011143"/>
    <w:rsid w:val="00011C9A"/>
    <w:rsid w:val="000203FE"/>
    <w:rsid w:val="000220B4"/>
    <w:rsid w:val="00023C11"/>
    <w:rsid w:val="00030B43"/>
    <w:rsid w:val="00030FC5"/>
    <w:rsid w:val="00032B96"/>
    <w:rsid w:val="00033C8F"/>
    <w:rsid w:val="00034CDB"/>
    <w:rsid w:val="000357E2"/>
    <w:rsid w:val="000433C3"/>
    <w:rsid w:val="00045608"/>
    <w:rsid w:val="00051909"/>
    <w:rsid w:val="00060C23"/>
    <w:rsid w:val="00070AB2"/>
    <w:rsid w:val="000824F9"/>
    <w:rsid w:val="00090ECF"/>
    <w:rsid w:val="000A2A5C"/>
    <w:rsid w:val="000A3741"/>
    <w:rsid w:val="000A413D"/>
    <w:rsid w:val="000A604A"/>
    <w:rsid w:val="000A7027"/>
    <w:rsid w:val="000B0200"/>
    <w:rsid w:val="000B10DC"/>
    <w:rsid w:val="000B19FC"/>
    <w:rsid w:val="000B2A8C"/>
    <w:rsid w:val="000B4165"/>
    <w:rsid w:val="000B4626"/>
    <w:rsid w:val="000C042D"/>
    <w:rsid w:val="000C277C"/>
    <w:rsid w:val="000C48DA"/>
    <w:rsid w:val="000E097A"/>
    <w:rsid w:val="000E202C"/>
    <w:rsid w:val="000E3601"/>
    <w:rsid w:val="000E5829"/>
    <w:rsid w:val="000E66BC"/>
    <w:rsid w:val="000F3F5E"/>
    <w:rsid w:val="00100C18"/>
    <w:rsid w:val="00120690"/>
    <w:rsid w:val="00121FA0"/>
    <w:rsid w:val="00124DCA"/>
    <w:rsid w:val="00130B5B"/>
    <w:rsid w:val="001334D0"/>
    <w:rsid w:val="0014183B"/>
    <w:rsid w:val="00141B2B"/>
    <w:rsid w:val="00143B1B"/>
    <w:rsid w:val="0015214C"/>
    <w:rsid w:val="00153ED4"/>
    <w:rsid w:val="00156040"/>
    <w:rsid w:val="00172576"/>
    <w:rsid w:val="00183130"/>
    <w:rsid w:val="001858F6"/>
    <w:rsid w:val="00191E9E"/>
    <w:rsid w:val="00197A49"/>
    <w:rsid w:val="001A014A"/>
    <w:rsid w:val="001A1169"/>
    <w:rsid w:val="001A276F"/>
    <w:rsid w:val="001A5C8D"/>
    <w:rsid w:val="001A6E23"/>
    <w:rsid w:val="001B15AF"/>
    <w:rsid w:val="001C0DB8"/>
    <w:rsid w:val="001D04DC"/>
    <w:rsid w:val="001D3536"/>
    <w:rsid w:val="001D482F"/>
    <w:rsid w:val="001D7CE5"/>
    <w:rsid w:val="001F4C92"/>
    <w:rsid w:val="002074C9"/>
    <w:rsid w:val="00217BEF"/>
    <w:rsid w:val="002251E8"/>
    <w:rsid w:val="002300F4"/>
    <w:rsid w:val="00230439"/>
    <w:rsid w:val="002333BA"/>
    <w:rsid w:val="00237F0B"/>
    <w:rsid w:val="00243946"/>
    <w:rsid w:val="002440C0"/>
    <w:rsid w:val="00244ED6"/>
    <w:rsid w:val="0025650C"/>
    <w:rsid w:val="002570EC"/>
    <w:rsid w:val="00257B28"/>
    <w:rsid w:val="00260EFE"/>
    <w:rsid w:val="002650C9"/>
    <w:rsid w:val="00282467"/>
    <w:rsid w:val="00287B80"/>
    <w:rsid w:val="002A39AE"/>
    <w:rsid w:val="002A4749"/>
    <w:rsid w:val="002A7671"/>
    <w:rsid w:val="002B04BF"/>
    <w:rsid w:val="002B05FA"/>
    <w:rsid w:val="002B5833"/>
    <w:rsid w:val="002C2E05"/>
    <w:rsid w:val="002C3C2B"/>
    <w:rsid w:val="002D198E"/>
    <w:rsid w:val="002D2B12"/>
    <w:rsid w:val="002D6CC4"/>
    <w:rsid w:val="002E1047"/>
    <w:rsid w:val="002E393E"/>
    <w:rsid w:val="002E3DAE"/>
    <w:rsid w:val="003023A7"/>
    <w:rsid w:val="00315DD2"/>
    <w:rsid w:val="00316E74"/>
    <w:rsid w:val="00317DB1"/>
    <w:rsid w:val="00321BBF"/>
    <w:rsid w:val="003220FF"/>
    <w:rsid w:val="00323613"/>
    <w:rsid w:val="00323F80"/>
    <w:rsid w:val="00326662"/>
    <w:rsid w:val="003335E0"/>
    <w:rsid w:val="003337B0"/>
    <w:rsid w:val="00335C16"/>
    <w:rsid w:val="00337608"/>
    <w:rsid w:val="003403DC"/>
    <w:rsid w:val="0034355E"/>
    <w:rsid w:val="003454AC"/>
    <w:rsid w:val="00352F2C"/>
    <w:rsid w:val="00353740"/>
    <w:rsid w:val="00362B00"/>
    <w:rsid w:val="003633A4"/>
    <w:rsid w:val="00363AC2"/>
    <w:rsid w:val="00364539"/>
    <w:rsid w:val="00370B1C"/>
    <w:rsid w:val="003728B6"/>
    <w:rsid w:val="003745A6"/>
    <w:rsid w:val="00375AC3"/>
    <w:rsid w:val="003839BA"/>
    <w:rsid w:val="00383A37"/>
    <w:rsid w:val="00383F90"/>
    <w:rsid w:val="00394582"/>
    <w:rsid w:val="0039688C"/>
    <w:rsid w:val="003A266F"/>
    <w:rsid w:val="003A5DD4"/>
    <w:rsid w:val="003A68BF"/>
    <w:rsid w:val="003B34D5"/>
    <w:rsid w:val="003B775E"/>
    <w:rsid w:val="003C1D77"/>
    <w:rsid w:val="003D47CE"/>
    <w:rsid w:val="003D6812"/>
    <w:rsid w:val="003E29C8"/>
    <w:rsid w:val="003E69E9"/>
    <w:rsid w:val="003E6E7A"/>
    <w:rsid w:val="003F0758"/>
    <w:rsid w:val="00404531"/>
    <w:rsid w:val="004123FC"/>
    <w:rsid w:val="00413242"/>
    <w:rsid w:val="0042051D"/>
    <w:rsid w:val="00423C87"/>
    <w:rsid w:val="0042563E"/>
    <w:rsid w:val="004276A6"/>
    <w:rsid w:val="00430FF9"/>
    <w:rsid w:val="00436C0E"/>
    <w:rsid w:val="0045126F"/>
    <w:rsid w:val="00453A15"/>
    <w:rsid w:val="00456A41"/>
    <w:rsid w:val="0045773D"/>
    <w:rsid w:val="004578CC"/>
    <w:rsid w:val="00461465"/>
    <w:rsid w:val="004640A9"/>
    <w:rsid w:val="00465AFD"/>
    <w:rsid w:val="00482BAC"/>
    <w:rsid w:val="004A2AEA"/>
    <w:rsid w:val="004A5D1B"/>
    <w:rsid w:val="004B32BE"/>
    <w:rsid w:val="004B3CB6"/>
    <w:rsid w:val="004C4AC7"/>
    <w:rsid w:val="004C4FA6"/>
    <w:rsid w:val="004C71AE"/>
    <w:rsid w:val="004D0B57"/>
    <w:rsid w:val="004D1084"/>
    <w:rsid w:val="004D2529"/>
    <w:rsid w:val="004D2866"/>
    <w:rsid w:val="004D387F"/>
    <w:rsid w:val="004D5692"/>
    <w:rsid w:val="004D7FAE"/>
    <w:rsid w:val="004E049B"/>
    <w:rsid w:val="004E3739"/>
    <w:rsid w:val="004E584C"/>
    <w:rsid w:val="004E7DFA"/>
    <w:rsid w:val="004F6D49"/>
    <w:rsid w:val="0050048F"/>
    <w:rsid w:val="00501297"/>
    <w:rsid w:val="00507CD8"/>
    <w:rsid w:val="0053027C"/>
    <w:rsid w:val="00540A7B"/>
    <w:rsid w:val="00544D79"/>
    <w:rsid w:val="005456D2"/>
    <w:rsid w:val="00552F28"/>
    <w:rsid w:val="00554F45"/>
    <w:rsid w:val="00555433"/>
    <w:rsid w:val="00565217"/>
    <w:rsid w:val="0057357C"/>
    <w:rsid w:val="005809D0"/>
    <w:rsid w:val="00586255"/>
    <w:rsid w:val="005957E5"/>
    <w:rsid w:val="005966EF"/>
    <w:rsid w:val="005A22D0"/>
    <w:rsid w:val="005B0F3B"/>
    <w:rsid w:val="005B4E5C"/>
    <w:rsid w:val="005C08FC"/>
    <w:rsid w:val="005C21D3"/>
    <w:rsid w:val="005C4401"/>
    <w:rsid w:val="005D246F"/>
    <w:rsid w:val="005D5729"/>
    <w:rsid w:val="005E4C00"/>
    <w:rsid w:val="005F2F1C"/>
    <w:rsid w:val="005F4237"/>
    <w:rsid w:val="005F42DD"/>
    <w:rsid w:val="005F4D4F"/>
    <w:rsid w:val="006047D8"/>
    <w:rsid w:val="00605A9B"/>
    <w:rsid w:val="00621942"/>
    <w:rsid w:val="00624A88"/>
    <w:rsid w:val="00626E2A"/>
    <w:rsid w:val="006303F8"/>
    <w:rsid w:val="00640ED0"/>
    <w:rsid w:val="00650BD0"/>
    <w:rsid w:val="00656F0F"/>
    <w:rsid w:val="00663D6A"/>
    <w:rsid w:val="00665184"/>
    <w:rsid w:val="00666706"/>
    <w:rsid w:val="006824C2"/>
    <w:rsid w:val="006824CB"/>
    <w:rsid w:val="006839AC"/>
    <w:rsid w:val="00694A57"/>
    <w:rsid w:val="00695DC2"/>
    <w:rsid w:val="0069605E"/>
    <w:rsid w:val="006A05BB"/>
    <w:rsid w:val="006A0607"/>
    <w:rsid w:val="006A491B"/>
    <w:rsid w:val="006B6345"/>
    <w:rsid w:val="006C2B5A"/>
    <w:rsid w:val="006D2A64"/>
    <w:rsid w:val="006E41A9"/>
    <w:rsid w:val="006E4966"/>
    <w:rsid w:val="006E6C8A"/>
    <w:rsid w:val="006E6E94"/>
    <w:rsid w:val="006F508C"/>
    <w:rsid w:val="006F6ACD"/>
    <w:rsid w:val="006F6F84"/>
    <w:rsid w:val="007030C8"/>
    <w:rsid w:val="007037A1"/>
    <w:rsid w:val="00706C59"/>
    <w:rsid w:val="00712CC0"/>
    <w:rsid w:val="007215B8"/>
    <w:rsid w:val="007243B1"/>
    <w:rsid w:val="00726C44"/>
    <w:rsid w:val="00730820"/>
    <w:rsid w:val="00746267"/>
    <w:rsid w:val="00746C17"/>
    <w:rsid w:val="00747A51"/>
    <w:rsid w:val="0075048F"/>
    <w:rsid w:val="00750F5A"/>
    <w:rsid w:val="00752D41"/>
    <w:rsid w:val="00752E14"/>
    <w:rsid w:val="00771467"/>
    <w:rsid w:val="007755FC"/>
    <w:rsid w:val="00775E66"/>
    <w:rsid w:val="00776954"/>
    <w:rsid w:val="007803CD"/>
    <w:rsid w:val="007817DD"/>
    <w:rsid w:val="00783877"/>
    <w:rsid w:val="00786B6B"/>
    <w:rsid w:val="007952E2"/>
    <w:rsid w:val="00796B13"/>
    <w:rsid w:val="007970DA"/>
    <w:rsid w:val="007C09BB"/>
    <w:rsid w:val="007C5733"/>
    <w:rsid w:val="007D62A7"/>
    <w:rsid w:val="007E4B3A"/>
    <w:rsid w:val="00810B42"/>
    <w:rsid w:val="008114A3"/>
    <w:rsid w:val="00813EA9"/>
    <w:rsid w:val="00815915"/>
    <w:rsid w:val="00820994"/>
    <w:rsid w:val="008257E2"/>
    <w:rsid w:val="008323EF"/>
    <w:rsid w:val="00843D59"/>
    <w:rsid w:val="008444BD"/>
    <w:rsid w:val="00844EAB"/>
    <w:rsid w:val="0086720D"/>
    <w:rsid w:val="00873548"/>
    <w:rsid w:val="0088305C"/>
    <w:rsid w:val="0088669F"/>
    <w:rsid w:val="0089115B"/>
    <w:rsid w:val="008A3FDD"/>
    <w:rsid w:val="008C0E5C"/>
    <w:rsid w:val="008C3A87"/>
    <w:rsid w:val="008C680B"/>
    <w:rsid w:val="008D2C16"/>
    <w:rsid w:val="008E6BB8"/>
    <w:rsid w:val="008F19B1"/>
    <w:rsid w:val="008F609D"/>
    <w:rsid w:val="008F7473"/>
    <w:rsid w:val="0090043C"/>
    <w:rsid w:val="00900559"/>
    <w:rsid w:val="009149C6"/>
    <w:rsid w:val="00917470"/>
    <w:rsid w:val="00917872"/>
    <w:rsid w:val="00920418"/>
    <w:rsid w:val="0092240C"/>
    <w:rsid w:val="00931918"/>
    <w:rsid w:val="009329E7"/>
    <w:rsid w:val="009377F9"/>
    <w:rsid w:val="009407D0"/>
    <w:rsid w:val="00944AA3"/>
    <w:rsid w:val="0094529C"/>
    <w:rsid w:val="0094630E"/>
    <w:rsid w:val="00947B14"/>
    <w:rsid w:val="00947EDE"/>
    <w:rsid w:val="00957EC6"/>
    <w:rsid w:val="009621A1"/>
    <w:rsid w:val="0096316C"/>
    <w:rsid w:val="00973541"/>
    <w:rsid w:val="009742C3"/>
    <w:rsid w:val="009772DB"/>
    <w:rsid w:val="009810BC"/>
    <w:rsid w:val="009849F6"/>
    <w:rsid w:val="009859BE"/>
    <w:rsid w:val="00995B20"/>
    <w:rsid w:val="009A01BA"/>
    <w:rsid w:val="009A25BE"/>
    <w:rsid w:val="009A5FB0"/>
    <w:rsid w:val="009A7A9D"/>
    <w:rsid w:val="009B228F"/>
    <w:rsid w:val="009B724C"/>
    <w:rsid w:val="009B74BF"/>
    <w:rsid w:val="009D19E6"/>
    <w:rsid w:val="009D310A"/>
    <w:rsid w:val="009E2E2E"/>
    <w:rsid w:val="009F2687"/>
    <w:rsid w:val="009F3EF0"/>
    <w:rsid w:val="009F577C"/>
    <w:rsid w:val="00A06D95"/>
    <w:rsid w:val="00A07A16"/>
    <w:rsid w:val="00A171C8"/>
    <w:rsid w:val="00A30831"/>
    <w:rsid w:val="00A31B59"/>
    <w:rsid w:val="00A427C6"/>
    <w:rsid w:val="00A438C3"/>
    <w:rsid w:val="00A4782D"/>
    <w:rsid w:val="00A63236"/>
    <w:rsid w:val="00A74870"/>
    <w:rsid w:val="00A75470"/>
    <w:rsid w:val="00A762A4"/>
    <w:rsid w:val="00A83170"/>
    <w:rsid w:val="00A84824"/>
    <w:rsid w:val="00A9116F"/>
    <w:rsid w:val="00A92B2B"/>
    <w:rsid w:val="00A946ED"/>
    <w:rsid w:val="00A96CF8"/>
    <w:rsid w:val="00AA1C3D"/>
    <w:rsid w:val="00AA3F47"/>
    <w:rsid w:val="00AC02BB"/>
    <w:rsid w:val="00AC47AE"/>
    <w:rsid w:val="00AC5D66"/>
    <w:rsid w:val="00AC6EB9"/>
    <w:rsid w:val="00AD106F"/>
    <w:rsid w:val="00AE2921"/>
    <w:rsid w:val="00AE545D"/>
    <w:rsid w:val="00AE6318"/>
    <w:rsid w:val="00AE7B27"/>
    <w:rsid w:val="00B118D5"/>
    <w:rsid w:val="00B22F36"/>
    <w:rsid w:val="00B36D2B"/>
    <w:rsid w:val="00B404D1"/>
    <w:rsid w:val="00B43005"/>
    <w:rsid w:val="00B43AC2"/>
    <w:rsid w:val="00B43C64"/>
    <w:rsid w:val="00B46A38"/>
    <w:rsid w:val="00B56872"/>
    <w:rsid w:val="00B66800"/>
    <w:rsid w:val="00B66ED7"/>
    <w:rsid w:val="00B73FD3"/>
    <w:rsid w:val="00B84949"/>
    <w:rsid w:val="00BA1A52"/>
    <w:rsid w:val="00BA2877"/>
    <w:rsid w:val="00BA4246"/>
    <w:rsid w:val="00BB1BC8"/>
    <w:rsid w:val="00BB34C1"/>
    <w:rsid w:val="00BB3DD7"/>
    <w:rsid w:val="00BB4693"/>
    <w:rsid w:val="00BB4E97"/>
    <w:rsid w:val="00BB6F41"/>
    <w:rsid w:val="00BC3054"/>
    <w:rsid w:val="00BC3EFC"/>
    <w:rsid w:val="00BC7DA4"/>
    <w:rsid w:val="00BD031E"/>
    <w:rsid w:val="00BD0FCF"/>
    <w:rsid w:val="00BD3121"/>
    <w:rsid w:val="00BD44D7"/>
    <w:rsid w:val="00BD484F"/>
    <w:rsid w:val="00BE466A"/>
    <w:rsid w:val="00BE631D"/>
    <w:rsid w:val="00BE6963"/>
    <w:rsid w:val="00C03C1D"/>
    <w:rsid w:val="00C051E2"/>
    <w:rsid w:val="00C12431"/>
    <w:rsid w:val="00C15419"/>
    <w:rsid w:val="00C2212C"/>
    <w:rsid w:val="00C31BB1"/>
    <w:rsid w:val="00C32701"/>
    <w:rsid w:val="00C43CF9"/>
    <w:rsid w:val="00C44690"/>
    <w:rsid w:val="00C51D18"/>
    <w:rsid w:val="00C750D0"/>
    <w:rsid w:val="00C75299"/>
    <w:rsid w:val="00C8561A"/>
    <w:rsid w:val="00C86836"/>
    <w:rsid w:val="00C87109"/>
    <w:rsid w:val="00C87DC9"/>
    <w:rsid w:val="00C91520"/>
    <w:rsid w:val="00C93491"/>
    <w:rsid w:val="00C9699E"/>
    <w:rsid w:val="00CA0754"/>
    <w:rsid w:val="00CA24F9"/>
    <w:rsid w:val="00CA679E"/>
    <w:rsid w:val="00CB45AD"/>
    <w:rsid w:val="00CB55BE"/>
    <w:rsid w:val="00CB79DF"/>
    <w:rsid w:val="00CD21E5"/>
    <w:rsid w:val="00CD2C64"/>
    <w:rsid w:val="00CD2F1B"/>
    <w:rsid w:val="00CE268E"/>
    <w:rsid w:val="00CE4CB8"/>
    <w:rsid w:val="00CF2B7F"/>
    <w:rsid w:val="00CF5FF9"/>
    <w:rsid w:val="00D01352"/>
    <w:rsid w:val="00D1461D"/>
    <w:rsid w:val="00D15763"/>
    <w:rsid w:val="00D161ED"/>
    <w:rsid w:val="00D37057"/>
    <w:rsid w:val="00D41CB5"/>
    <w:rsid w:val="00D46967"/>
    <w:rsid w:val="00D47723"/>
    <w:rsid w:val="00D5209E"/>
    <w:rsid w:val="00D56C25"/>
    <w:rsid w:val="00D60971"/>
    <w:rsid w:val="00D63DA5"/>
    <w:rsid w:val="00D654FE"/>
    <w:rsid w:val="00D67299"/>
    <w:rsid w:val="00D72E28"/>
    <w:rsid w:val="00D74028"/>
    <w:rsid w:val="00D74BB0"/>
    <w:rsid w:val="00D75CFF"/>
    <w:rsid w:val="00D7684D"/>
    <w:rsid w:val="00D76B6B"/>
    <w:rsid w:val="00D82691"/>
    <w:rsid w:val="00D84F08"/>
    <w:rsid w:val="00D87AC4"/>
    <w:rsid w:val="00D92429"/>
    <w:rsid w:val="00D93E78"/>
    <w:rsid w:val="00D94810"/>
    <w:rsid w:val="00DB06D7"/>
    <w:rsid w:val="00DB5536"/>
    <w:rsid w:val="00DC1635"/>
    <w:rsid w:val="00DC188D"/>
    <w:rsid w:val="00DC744A"/>
    <w:rsid w:val="00DD2C61"/>
    <w:rsid w:val="00DD368F"/>
    <w:rsid w:val="00DD6567"/>
    <w:rsid w:val="00DE1215"/>
    <w:rsid w:val="00DF1EDE"/>
    <w:rsid w:val="00DF2142"/>
    <w:rsid w:val="00DF250B"/>
    <w:rsid w:val="00DF388F"/>
    <w:rsid w:val="00DF65A5"/>
    <w:rsid w:val="00DF6C35"/>
    <w:rsid w:val="00E068E4"/>
    <w:rsid w:val="00E20AA9"/>
    <w:rsid w:val="00E21672"/>
    <w:rsid w:val="00E25EEB"/>
    <w:rsid w:val="00E31104"/>
    <w:rsid w:val="00E37591"/>
    <w:rsid w:val="00E5060F"/>
    <w:rsid w:val="00E51DC9"/>
    <w:rsid w:val="00E530F4"/>
    <w:rsid w:val="00E61356"/>
    <w:rsid w:val="00E627AF"/>
    <w:rsid w:val="00E62D6D"/>
    <w:rsid w:val="00E62E94"/>
    <w:rsid w:val="00E66B6D"/>
    <w:rsid w:val="00E66D3F"/>
    <w:rsid w:val="00E673D5"/>
    <w:rsid w:val="00E72B98"/>
    <w:rsid w:val="00E7361E"/>
    <w:rsid w:val="00E76FA6"/>
    <w:rsid w:val="00E7794B"/>
    <w:rsid w:val="00E872DB"/>
    <w:rsid w:val="00E90547"/>
    <w:rsid w:val="00E93E4A"/>
    <w:rsid w:val="00EA1EE2"/>
    <w:rsid w:val="00EA3721"/>
    <w:rsid w:val="00EA390C"/>
    <w:rsid w:val="00EB5C87"/>
    <w:rsid w:val="00EB5FDD"/>
    <w:rsid w:val="00EB62B1"/>
    <w:rsid w:val="00ED64F4"/>
    <w:rsid w:val="00EE15F2"/>
    <w:rsid w:val="00EE6C29"/>
    <w:rsid w:val="00EE7FA8"/>
    <w:rsid w:val="00EF02EC"/>
    <w:rsid w:val="00EF09C1"/>
    <w:rsid w:val="00EF0B6F"/>
    <w:rsid w:val="00F01BBF"/>
    <w:rsid w:val="00F0275A"/>
    <w:rsid w:val="00F02D0E"/>
    <w:rsid w:val="00F06B3E"/>
    <w:rsid w:val="00F23BAD"/>
    <w:rsid w:val="00F2502D"/>
    <w:rsid w:val="00F2704D"/>
    <w:rsid w:val="00F30EEB"/>
    <w:rsid w:val="00F35250"/>
    <w:rsid w:val="00F368D1"/>
    <w:rsid w:val="00F43204"/>
    <w:rsid w:val="00F45775"/>
    <w:rsid w:val="00F519A7"/>
    <w:rsid w:val="00F521E9"/>
    <w:rsid w:val="00F5646A"/>
    <w:rsid w:val="00F60142"/>
    <w:rsid w:val="00F7206D"/>
    <w:rsid w:val="00F77105"/>
    <w:rsid w:val="00F80724"/>
    <w:rsid w:val="00F81C89"/>
    <w:rsid w:val="00F8484F"/>
    <w:rsid w:val="00F87B30"/>
    <w:rsid w:val="00F93A02"/>
    <w:rsid w:val="00FA4FC7"/>
    <w:rsid w:val="00FA7A9B"/>
    <w:rsid w:val="00FB2983"/>
    <w:rsid w:val="00FB7C78"/>
    <w:rsid w:val="00FC27CC"/>
    <w:rsid w:val="00FC6A20"/>
    <w:rsid w:val="00FE3B7A"/>
    <w:rsid w:val="00FE6C53"/>
    <w:rsid w:val="00FF7B8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94E6AD"/>
  <w15:docId w15:val="{AF261A06-39D7-4FBF-8437-FA7CDE9C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2563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semiHidden/>
    <w:unhideWhenUsed/>
    <w:qFormat/>
    <w:rsid w:val="00F02D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669F"/>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99"/>
    <w:qFormat/>
    <w:rsid w:val="0088669F"/>
    <w:pPr>
      <w:spacing w:after="0" w:line="240" w:lineRule="auto"/>
      <w:ind w:left="720"/>
      <w:contextualSpacing/>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6F6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F84"/>
  </w:style>
  <w:style w:type="paragraph" w:styleId="Footer">
    <w:name w:val="footer"/>
    <w:basedOn w:val="Normal"/>
    <w:link w:val="FooterChar"/>
    <w:uiPriority w:val="99"/>
    <w:unhideWhenUsed/>
    <w:rsid w:val="006F6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F84"/>
  </w:style>
  <w:style w:type="paragraph" w:styleId="BalloonText">
    <w:name w:val="Balloon Text"/>
    <w:basedOn w:val="Normal"/>
    <w:link w:val="BalloonTextChar"/>
    <w:uiPriority w:val="99"/>
    <w:semiHidden/>
    <w:unhideWhenUsed/>
    <w:rsid w:val="00780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3CD"/>
    <w:rPr>
      <w:rFonts w:ascii="Tahoma" w:hAnsi="Tahoma" w:cs="Tahoma"/>
      <w:sz w:val="16"/>
      <w:szCs w:val="16"/>
    </w:rPr>
  </w:style>
  <w:style w:type="character" w:styleId="Hyperlink">
    <w:name w:val="Hyperlink"/>
    <w:rsid w:val="007817DD"/>
    <w:rPr>
      <w:color w:val="0000FF"/>
      <w:u w:val="single"/>
    </w:rPr>
  </w:style>
  <w:style w:type="character" w:customStyle="1" w:styleId="aqj">
    <w:name w:val="aqj"/>
    <w:basedOn w:val="DefaultParagraphFont"/>
    <w:rsid w:val="00E51DC9"/>
  </w:style>
  <w:style w:type="paragraph" w:styleId="PlainText">
    <w:name w:val="Plain Text"/>
    <w:basedOn w:val="Normal"/>
    <w:link w:val="PlainTextChar"/>
    <w:uiPriority w:val="99"/>
    <w:unhideWhenUsed/>
    <w:rsid w:val="002B5833"/>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2B5833"/>
    <w:rPr>
      <w:rFonts w:ascii="Calibri" w:hAnsi="Calibri"/>
      <w:szCs w:val="21"/>
      <w:lang w:val="en-US"/>
    </w:rPr>
  </w:style>
  <w:style w:type="character" w:customStyle="1" w:styleId="Heading1Char">
    <w:name w:val="Heading 1 Char"/>
    <w:basedOn w:val="DefaultParagraphFont"/>
    <w:link w:val="Heading1"/>
    <w:uiPriority w:val="9"/>
    <w:rsid w:val="0042563E"/>
    <w:rPr>
      <w:rFonts w:ascii="Times New Roman" w:eastAsia="Times New Roman" w:hAnsi="Times New Roman" w:cs="Times New Roman"/>
      <w:b/>
      <w:bCs/>
      <w:kern w:val="36"/>
      <w:sz w:val="48"/>
      <w:szCs w:val="48"/>
      <w:lang w:val="en-US"/>
    </w:rPr>
  </w:style>
  <w:style w:type="paragraph" w:customStyle="1" w:styleId="Default">
    <w:name w:val="Default"/>
    <w:rsid w:val="008C0E5C"/>
    <w:pPr>
      <w:autoSpaceDE w:val="0"/>
      <w:autoSpaceDN w:val="0"/>
      <w:adjustRightInd w:val="0"/>
      <w:spacing w:after="0" w:line="240" w:lineRule="auto"/>
    </w:pPr>
    <w:rPr>
      <w:rFonts w:ascii="Calibri" w:hAnsi="Calibri" w:cs="Calibri"/>
      <w:color w:val="000000"/>
      <w:sz w:val="24"/>
      <w:szCs w:val="24"/>
      <w:lang w:val="sv-SE"/>
    </w:rPr>
  </w:style>
  <w:style w:type="character" w:styleId="CommentReference">
    <w:name w:val="annotation reference"/>
    <w:basedOn w:val="DefaultParagraphFont"/>
    <w:uiPriority w:val="99"/>
    <w:semiHidden/>
    <w:unhideWhenUsed/>
    <w:rsid w:val="00747A51"/>
    <w:rPr>
      <w:sz w:val="16"/>
      <w:szCs w:val="16"/>
    </w:rPr>
  </w:style>
  <w:style w:type="paragraph" w:styleId="CommentText">
    <w:name w:val="annotation text"/>
    <w:basedOn w:val="Normal"/>
    <w:link w:val="CommentTextChar"/>
    <w:uiPriority w:val="99"/>
    <w:semiHidden/>
    <w:unhideWhenUsed/>
    <w:rsid w:val="00747A51"/>
    <w:pPr>
      <w:spacing w:line="240" w:lineRule="auto"/>
    </w:pPr>
    <w:rPr>
      <w:sz w:val="20"/>
      <w:szCs w:val="20"/>
    </w:rPr>
  </w:style>
  <w:style w:type="character" w:customStyle="1" w:styleId="CommentTextChar">
    <w:name w:val="Comment Text Char"/>
    <w:basedOn w:val="DefaultParagraphFont"/>
    <w:link w:val="CommentText"/>
    <w:uiPriority w:val="99"/>
    <w:semiHidden/>
    <w:rsid w:val="00747A51"/>
    <w:rPr>
      <w:sz w:val="20"/>
      <w:szCs w:val="20"/>
    </w:rPr>
  </w:style>
  <w:style w:type="paragraph" w:styleId="CommentSubject">
    <w:name w:val="annotation subject"/>
    <w:basedOn w:val="CommentText"/>
    <w:next w:val="CommentText"/>
    <w:link w:val="CommentSubjectChar"/>
    <w:uiPriority w:val="99"/>
    <w:semiHidden/>
    <w:unhideWhenUsed/>
    <w:rsid w:val="00747A51"/>
    <w:rPr>
      <w:b/>
      <w:bCs/>
    </w:rPr>
  </w:style>
  <w:style w:type="character" w:customStyle="1" w:styleId="CommentSubjectChar">
    <w:name w:val="Comment Subject Char"/>
    <w:basedOn w:val="CommentTextChar"/>
    <w:link w:val="CommentSubject"/>
    <w:uiPriority w:val="99"/>
    <w:semiHidden/>
    <w:rsid w:val="00747A51"/>
    <w:rPr>
      <w:b/>
      <w:bCs/>
      <w:sz w:val="20"/>
      <w:szCs w:val="20"/>
    </w:rPr>
  </w:style>
  <w:style w:type="paragraph" w:styleId="Revision">
    <w:name w:val="Revision"/>
    <w:hidden/>
    <w:uiPriority w:val="99"/>
    <w:semiHidden/>
    <w:rsid w:val="00F7206D"/>
    <w:pPr>
      <w:spacing w:after="0" w:line="240" w:lineRule="auto"/>
    </w:pPr>
  </w:style>
  <w:style w:type="character" w:styleId="FollowedHyperlink">
    <w:name w:val="FollowedHyperlink"/>
    <w:basedOn w:val="DefaultParagraphFont"/>
    <w:uiPriority w:val="99"/>
    <w:semiHidden/>
    <w:unhideWhenUsed/>
    <w:rsid w:val="00287B80"/>
    <w:rPr>
      <w:color w:val="800080" w:themeColor="followedHyperlink"/>
      <w:u w:val="single"/>
    </w:rPr>
  </w:style>
  <w:style w:type="character" w:styleId="PageNumber">
    <w:name w:val="page number"/>
    <w:basedOn w:val="DefaultParagraphFont"/>
    <w:uiPriority w:val="99"/>
    <w:semiHidden/>
    <w:unhideWhenUsed/>
    <w:rsid w:val="000B4165"/>
  </w:style>
  <w:style w:type="character" w:customStyle="1" w:styleId="Heading3Char">
    <w:name w:val="Heading 3 Char"/>
    <w:basedOn w:val="DefaultParagraphFont"/>
    <w:link w:val="Heading3"/>
    <w:uiPriority w:val="9"/>
    <w:semiHidden/>
    <w:rsid w:val="00F02D0E"/>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F02D0E"/>
    <w:rPr>
      <w:color w:val="605E5C"/>
      <w:shd w:val="clear" w:color="auto" w:fill="E1DFDD"/>
    </w:rPr>
  </w:style>
  <w:style w:type="character" w:styleId="Strong">
    <w:name w:val="Strong"/>
    <w:basedOn w:val="DefaultParagraphFont"/>
    <w:uiPriority w:val="22"/>
    <w:qFormat/>
    <w:rsid w:val="00A308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95372">
      <w:bodyDiv w:val="1"/>
      <w:marLeft w:val="0"/>
      <w:marRight w:val="0"/>
      <w:marTop w:val="0"/>
      <w:marBottom w:val="0"/>
      <w:divBdr>
        <w:top w:val="none" w:sz="0" w:space="0" w:color="auto"/>
        <w:left w:val="none" w:sz="0" w:space="0" w:color="auto"/>
        <w:bottom w:val="none" w:sz="0" w:space="0" w:color="auto"/>
        <w:right w:val="none" w:sz="0" w:space="0" w:color="auto"/>
      </w:divBdr>
      <w:divsChild>
        <w:div w:id="668563584">
          <w:marLeft w:val="1166"/>
          <w:marRight w:val="0"/>
          <w:marTop w:val="0"/>
          <w:marBottom w:val="0"/>
          <w:divBdr>
            <w:top w:val="none" w:sz="0" w:space="0" w:color="auto"/>
            <w:left w:val="none" w:sz="0" w:space="0" w:color="auto"/>
            <w:bottom w:val="none" w:sz="0" w:space="0" w:color="auto"/>
            <w:right w:val="none" w:sz="0" w:space="0" w:color="auto"/>
          </w:divBdr>
        </w:div>
      </w:divsChild>
    </w:div>
    <w:div w:id="98645313">
      <w:bodyDiv w:val="1"/>
      <w:marLeft w:val="0"/>
      <w:marRight w:val="0"/>
      <w:marTop w:val="0"/>
      <w:marBottom w:val="0"/>
      <w:divBdr>
        <w:top w:val="none" w:sz="0" w:space="0" w:color="auto"/>
        <w:left w:val="none" w:sz="0" w:space="0" w:color="auto"/>
        <w:bottom w:val="none" w:sz="0" w:space="0" w:color="auto"/>
        <w:right w:val="none" w:sz="0" w:space="0" w:color="auto"/>
      </w:divBdr>
      <w:divsChild>
        <w:div w:id="249118977">
          <w:marLeft w:val="446"/>
          <w:marRight w:val="0"/>
          <w:marTop w:val="0"/>
          <w:marBottom w:val="0"/>
          <w:divBdr>
            <w:top w:val="none" w:sz="0" w:space="0" w:color="auto"/>
            <w:left w:val="none" w:sz="0" w:space="0" w:color="auto"/>
            <w:bottom w:val="none" w:sz="0" w:space="0" w:color="auto"/>
            <w:right w:val="none" w:sz="0" w:space="0" w:color="auto"/>
          </w:divBdr>
        </w:div>
        <w:div w:id="669144148">
          <w:marLeft w:val="446"/>
          <w:marRight w:val="0"/>
          <w:marTop w:val="0"/>
          <w:marBottom w:val="0"/>
          <w:divBdr>
            <w:top w:val="none" w:sz="0" w:space="0" w:color="auto"/>
            <w:left w:val="none" w:sz="0" w:space="0" w:color="auto"/>
            <w:bottom w:val="none" w:sz="0" w:space="0" w:color="auto"/>
            <w:right w:val="none" w:sz="0" w:space="0" w:color="auto"/>
          </w:divBdr>
        </w:div>
        <w:div w:id="202983478">
          <w:marLeft w:val="446"/>
          <w:marRight w:val="0"/>
          <w:marTop w:val="0"/>
          <w:marBottom w:val="0"/>
          <w:divBdr>
            <w:top w:val="none" w:sz="0" w:space="0" w:color="auto"/>
            <w:left w:val="none" w:sz="0" w:space="0" w:color="auto"/>
            <w:bottom w:val="none" w:sz="0" w:space="0" w:color="auto"/>
            <w:right w:val="none" w:sz="0" w:space="0" w:color="auto"/>
          </w:divBdr>
        </w:div>
        <w:div w:id="1136753561">
          <w:marLeft w:val="446"/>
          <w:marRight w:val="0"/>
          <w:marTop w:val="0"/>
          <w:marBottom w:val="0"/>
          <w:divBdr>
            <w:top w:val="none" w:sz="0" w:space="0" w:color="auto"/>
            <w:left w:val="none" w:sz="0" w:space="0" w:color="auto"/>
            <w:bottom w:val="none" w:sz="0" w:space="0" w:color="auto"/>
            <w:right w:val="none" w:sz="0" w:space="0" w:color="auto"/>
          </w:divBdr>
        </w:div>
        <w:div w:id="2061320270">
          <w:marLeft w:val="446"/>
          <w:marRight w:val="0"/>
          <w:marTop w:val="0"/>
          <w:marBottom w:val="0"/>
          <w:divBdr>
            <w:top w:val="none" w:sz="0" w:space="0" w:color="auto"/>
            <w:left w:val="none" w:sz="0" w:space="0" w:color="auto"/>
            <w:bottom w:val="none" w:sz="0" w:space="0" w:color="auto"/>
            <w:right w:val="none" w:sz="0" w:space="0" w:color="auto"/>
          </w:divBdr>
        </w:div>
        <w:div w:id="375930246">
          <w:marLeft w:val="446"/>
          <w:marRight w:val="0"/>
          <w:marTop w:val="0"/>
          <w:marBottom w:val="0"/>
          <w:divBdr>
            <w:top w:val="none" w:sz="0" w:space="0" w:color="auto"/>
            <w:left w:val="none" w:sz="0" w:space="0" w:color="auto"/>
            <w:bottom w:val="none" w:sz="0" w:space="0" w:color="auto"/>
            <w:right w:val="none" w:sz="0" w:space="0" w:color="auto"/>
          </w:divBdr>
        </w:div>
        <w:div w:id="1588155992">
          <w:marLeft w:val="446"/>
          <w:marRight w:val="0"/>
          <w:marTop w:val="0"/>
          <w:marBottom w:val="0"/>
          <w:divBdr>
            <w:top w:val="none" w:sz="0" w:space="0" w:color="auto"/>
            <w:left w:val="none" w:sz="0" w:space="0" w:color="auto"/>
            <w:bottom w:val="none" w:sz="0" w:space="0" w:color="auto"/>
            <w:right w:val="none" w:sz="0" w:space="0" w:color="auto"/>
          </w:divBdr>
        </w:div>
        <w:div w:id="303050138">
          <w:marLeft w:val="446"/>
          <w:marRight w:val="0"/>
          <w:marTop w:val="0"/>
          <w:marBottom w:val="0"/>
          <w:divBdr>
            <w:top w:val="none" w:sz="0" w:space="0" w:color="auto"/>
            <w:left w:val="none" w:sz="0" w:space="0" w:color="auto"/>
            <w:bottom w:val="none" w:sz="0" w:space="0" w:color="auto"/>
            <w:right w:val="none" w:sz="0" w:space="0" w:color="auto"/>
          </w:divBdr>
        </w:div>
        <w:div w:id="1359434006">
          <w:marLeft w:val="446"/>
          <w:marRight w:val="0"/>
          <w:marTop w:val="0"/>
          <w:marBottom w:val="0"/>
          <w:divBdr>
            <w:top w:val="none" w:sz="0" w:space="0" w:color="auto"/>
            <w:left w:val="none" w:sz="0" w:space="0" w:color="auto"/>
            <w:bottom w:val="none" w:sz="0" w:space="0" w:color="auto"/>
            <w:right w:val="none" w:sz="0" w:space="0" w:color="auto"/>
          </w:divBdr>
        </w:div>
        <w:div w:id="1898782920">
          <w:marLeft w:val="446"/>
          <w:marRight w:val="0"/>
          <w:marTop w:val="0"/>
          <w:marBottom w:val="0"/>
          <w:divBdr>
            <w:top w:val="none" w:sz="0" w:space="0" w:color="auto"/>
            <w:left w:val="none" w:sz="0" w:space="0" w:color="auto"/>
            <w:bottom w:val="none" w:sz="0" w:space="0" w:color="auto"/>
            <w:right w:val="none" w:sz="0" w:space="0" w:color="auto"/>
          </w:divBdr>
        </w:div>
        <w:div w:id="1959606137">
          <w:marLeft w:val="446"/>
          <w:marRight w:val="0"/>
          <w:marTop w:val="0"/>
          <w:marBottom w:val="0"/>
          <w:divBdr>
            <w:top w:val="none" w:sz="0" w:space="0" w:color="auto"/>
            <w:left w:val="none" w:sz="0" w:space="0" w:color="auto"/>
            <w:bottom w:val="none" w:sz="0" w:space="0" w:color="auto"/>
            <w:right w:val="none" w:sz="0" w:space="0" w:color="auto"/>
          </w:divBdr>
        </w:div>
      </w:divsChild>
    </w:div>
    <w:div w:id="180552819">
      <w:bodyDiv w:val="1"/>
      <w:marLeft w:val="0"/>
      <w:marRight w:val="0"/>
      <w:marTop w:val="0"/>
      <w:marBottom w:val="0"/>
      <w:divBdr>
        <w:top w:val="none" w:sz="0" w:space="0" w:color="auto"/>
        <w:left w:val="none" w:sz="0" w:space="0" w:color="auto"/>
        <w:bottom w:val="none" w:sz="0" w:space="0" w:color="auto"/>
        <w:right w:val="none" w:sz="0" w:space="0" w:color="auto"/>
      </w:divBdr>
      <w:divsChild>
        <w:div w:id="449708766">
          <w:marLeft w:val="0"/>
          <w:marRight w:val="0"/>
          <w:marTop w:val="0"/>
          <w:marBottom w:val="0"/>
          <w:divBdr>
            <w:top w:val="none" w:sz="0" w:space="0" w:color="auto"/>
            <w:left w:val="none" w:sz="0" w:space="0" w:color="auto"/>
            <w:bottom w:val="none" w:sz="0" w:space="0" w:color="auto"/>
            <w:right w:val="none" w:sz="0" w:space="0" w:color="auto"/>
          </w:divBdr>
        </w:div>
      </w:divsChild>
    </w:div>
    <w:div w:id="223639903">
      <w:bodyDiv w:val="1"/>
      <w:marLeft w:val="0"/>
      <w:marRight w:val="0"/>
      <w:marTop w:val="0"/>
      <w:marBottom w:val="0"/>
      <w:divBdr>
        <w:top w:val="none" w:sz="0" w:space="0" w:color="auto"/>
        <w:left w:val="none" w:sz="0" w:space="0" w:color="auto"/>
        <w:bottom w:val="none" w:sz="0" w:space="0" w:color="auto"/>
        <w:right w:val="none" w:sz="0" w:space="0" w:color="auto"/>
      </w:divBdr>
    </w:div>
    <w:div w:id="376465879">
      <w:bodyDiv w:val="1"/>
      <w:marLeft w:val="0"/>
      <w:marRight w:val="0"/>
      <w:marTop w:val="0"/>
      <w:marBottom w:val="0"/>
      <w:divBdr>
        <w:top w:val="none" w:sz="0" w:space="0" w:color="auto"/>
        <w:left w:val="none" w:sz="0" w:space="0" w:color="auto"/>
        <w:bottom w:val="none" w:sz="0" w:space="0" w:color="auto"/>
        <w:right w:val="none" w:sz="0" w:space="0" w:color="auto"/>
      </w:divBdr>
    </w:div>
    <w:div w:id="386993593">
      <w:bodyDiv w:val="1"/>
      <w:marLeft w:val="0"/>
      <w:marRight w:val="0"/>
      <w:marTop w:val="0"/>
      <w:marBottom w:val="0"/>
      <w:divBdr>
        <w:top w:val="none" w:sz="0" w:space="0" w:color="auto"/>
        <w:left w:val="none" w:sz="0" w:space="0" w:color="auto"/>
        <w:bottom w:val="none" w:sz="0" w:space="0" w:color="auto"/>
        <w:right w:val="none" w:sz="0" w:space="0" w:color="auto"/>
      </w:divBdr>
      <w:divsChild>
        <w:div w:id="1642423804">
          <w:marLeft w:val="547"/>
          <w:marRight w:val="0"/>
          <w:marTop w:val="96"/>
          <w:marBottom w:val="96"/>
          <w:divBdr>
            <w:top w:val="none" w:sz="0" w:space="0" w:color="auto"/>
            <w:left w:val="none" w:sz="0" w:space="0" w:color="auto"/>
            <w:bottom w:val="none" w:sz="0" w:space="0" w:color="auto"/>
            <w:right w:val="none" w:sz="0" w:space="0" w:color="auto"/>
          </w:divBdr>
        </w:div>
      </w:divsChild>
    </w:div>
    <w:div w:id="399063627">
      <w:bodyDiv w:val="1"/>
      <w:marLeft w:val="0"/>
      <w:marRight w:val="0"/>
      <w:marTop w:val="0"/>
      <w:marBottom w:val="0"/>
      <w:divBdr>
        <w:top w:val="none" w:sz="0" w:space="0" w:color="auto"/>
        <w:left w:val="none" w:sz="0" w:space="0" w:color="auto"/>
        <w:bottom w:val="none" w:sz="0" w:space="0" w:color="auto"/>
        <w:right w:val="none" w:sz="0" w:space="0" w:color="auto"/>
      </w:divBdr>
    </w:div>
    <w:div w:id="695496962">
      <w:bodyDiv w:val="1"/>
      <w:marLeft w:val="0"/>
      <w:marRight w:val="0"/>
      <w:marTop w:val="0"/>
      <w:marBottom w:val="0"/>
      <w:divBdr>
        <w:top w:val="none" w:sz="0" w:space="0" w:color="auto"/>
        <w:left w:val="none" w:sz="0" w:space="0" w:color="auto"/>
        <w:bottom w:val="none" w:sz="0" w:space="0" w:color="auto"/>
        <w:right w:val="none" w:sz="0" w:space="0" w:color="auto"/>
      </w:divBdr>
      <w:divsChild>
        <w:div w:id="1823547472">
          <w:marLeft w:val="0"/>
          <w:marRight w:val="0"/>
          <w:marTop w:val="0"/>
          <w:marBottom w:val="0"/>
          <w:divBdr>
            <w:top w:val="none" w:sz="0" w:space="0" w:color="auto"/>
            <w:left w:val="none" w:sz="0" w:space="0" w:color="auto"/>
            <w:bottom w:val="none" w:sz="0" w:space="0" w:color="auto"/>
            <w:right w:val="none" w:sz="0" w:space="0" w:color="auto"/>
          </w:divBdr>
          <w:divsChild>
            <w:div w:id="7636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77108">
      <w:bodyDiv w:val="1"/>
      <w:marLeft w:val="0"/>
      <w:marRight w:val="0"/>
      <w:marTop w:val="0"/>
      <w:marBottom w:val="0"/>
      <w:divBdr>
        <w:top w:val="none" w:sz="0" w:space="0" w:color="auto"/>
        <w:left w:val="none" w:sz="0" w:space="0" w:color="auto"/>
        <w:bottom w:val="none" w:sz="0" w:space="0" w:color="auto"/>
        <w:right w:val="none" w:sz="0" w:space="0" w:color="auto"/>
      </w:divBdr>
    </w:div>
    <w:div w:id="790244619">
      <w:bodyDiv w:val="1"/>
      <w:marLeft w:val="0"/>
      <w:marRight w:val="0"/>
      <w:marTop w:val="0"/>
      <w:marBottom w:val="0"/>
      <w:divBdr>
        <w:top w:val="none" w:sz="0" w:space="0" w:color="auto"/>
        <w:left w:val="none" w:sz="0" w:space="0" w:color="auto"/>
        <w:bottom w:val="none" w:sz="0" w:space="0" w:color="auto"/>
        <w:right w:val="none" w:sz="0" w:space="0" w:color="auto"/>
      </w:divBdr>
    </w:div>
    <w:div w:id="984046073">
      <w:bodyDiv w:val="1"/>
      <w:marLeft w:val="0"/>
      <w:marRight w:val="0"/>
      <w:marTop w:val="0"/>
      <w:marBottom w:val="0"/>
      <w:divBdr>
        <w:top w:val="none" w:sz="0" w:space="0" w:color="auto"/>
        <w:left w:val="none" w:sz="0" w:space="0" w:color="auto"/>
        <w:bottom w:val="none" w:sz="0" w:space="0" w:color="auto"/>
        <w:right w:val="none" w:sz="0" w:space="0" w:color="auto"/>
      </w:divBdr>
      <w:divsChild>
        <w:div w:id="643508488">
          <w:marLeft w:val="1166"/>
          <w:marRight w:val="0"/>
          <w:marTop w:val="0"/>
          <w:marBottom w:val="0"/>
          <w:divBdr>
            <w:top w:val="none" w:sz="0" w:space="0" w:color="auto"/>
            <w:left w:val="none" w:sz="0" w:space="0" w:color="auto"/>
            <w:bottom w:val="none" w:sz="0" w:space="0" w:color="auto"/>
            <w:right w:val="none" w:sz="0" w:space="0" w:color="auto"/>
          </w:divBdr>
        </w:div>
      </w:divsChild>
    </w:div>
    <w:div w:id="1164975901">
      <w:bodyDiv w:val="1"/>
      <w:marLeft w:val="0"/>
      <w:marRight w:val="0"/>
      <w:marTop w:val="0"/>
      <w:marBottom w:val="0"/>
      <w:divBdr>
        <w:top w:val="none" w:sz="0" w:space="0" w:color="auto"/>
        <w:left w:val="none" w:sz="0" w:space="0" w:color="auto"/>
        <w:bottom w:val="none" w:sz="0" w:space="0" w:color="auto"/>
        <w:right w:val="none" w:sz="0" w:space="0" w:color="auto"/>
      </w:divBdr>
    </w:div>
    <w:div w:id="1265454964">
      <w:bodyDiv w:val="1"/>
      <w:marLeft w:val="0"/>
      <w:marRight w:val="0"/>
      <w:marTop w:val="0"/>
      <w:marBottom w:val="0"/>
      <w:divBdr>
        <w:top w:val="none" w:sz="0" w:space="0" w:color="auto"/>
        <w:left w:val="none" w:sz="0" w:space="0" w:color="auto"/>
        <w:bottom w:val="none" w:sz="0" w:space="0" w:color="auto"/>
        <w:right w:val="none" w:sz="0" w:space="0" w:color="auto"/>
      </w:divBdr>
      <w:divsChild>
        <w:div w:id="363796439">
          <w:marLeft w:val="446"/>
          <w:marRight w:val="0"/>
          <w:marTop w:val="0"/>
          <w:marBottom w:val="0"/>
          <w:divBdr>
            <w:top w:val="none" w:sz="0" w:space="0" w:color="auto"/>
            <w:left w:val="none" w:sz="0" w:space="0" w:color="auto"/>
            <w:bottom w:val="none" w:sz="0" w:space="0" w:color="auto"/>
            <w:right w:val="none" w:sz="0" w:space="0" w:color="auto"/>
          </w:divBdr>
        </w:div>
        <w:div w:id="1951281988">
          <w:marLeft w:val="446"/>
          <w:marRight w:val="0"/>
          <w:marTop w:val="0"/>
          <w:marBottom w:val="0"/>
          <w:divBdr>
            <w:top w:val="none" w:sz="0" w:space="0" w:color="auto"/>
            <w:left w:val="none" w:sz="0" w:space="0" w:color="auto"/>
            <w:bottom w:val="none" w:sz="0" w:space="0" w:color="auto"/>
            <w:right w:val="none" w:sz="0" w:space="0" w:color="auto"/>
          </w:divBdr>
        </w:div>
        <w:div w:id="1425494655">
          <w:marLeft w:val="446"/>
          <w:marRight w:val="0"/>
          <w:marTop w:val="0"/>
          <w:marBottom w:val="0"/>
          <w:divBdr>
            <w:top w:val="none" w:sz="0" w:space="0" w:color="auto"/>
            <w:left w:val="none" w:sz="0" w:space="0" w:color="auto"/>
            <w:bottom w:val="none" w:sz="0" w:space="0" w:color="auto"/>
            <w:right w:val="none" w:sz="0" w:space="0" w:color="auto"/>
          </w:divBdr>
        </w:div>
        <w:div w:id="1303461358">
          <w:marLeft w:val="446"/>
          <w:marRight w:val="0"/>
          <w:marTop w:val="0"/>
          <w:marBottom w:val="0"/>
          <w:divBdr>
            <w:top w:val="none" w:sz="0" w:space="0" w:color="auto"/>
            <w:left w:val="none" w:sz="0" w:space="0" w:color="auto"/>
            <w:bottom w:val="none" w:sz="0" w:space="0" w:color="auto"/>
            <w:right w:val="none" w:sz="0" w:space="0" w:color="auto"/>
          </w:divBdr>
        </w:div>
        <w:div w:id="1268462518">
          <w:marLeft w:val="446"/>
          <w:marRight w:val="0"/>
          <w:marTop w:val="0"/>
          <w:marBottom w:val="0"/>
          <w:divBdr>
            <w:top w:val="none" w:sz="0" w:space="0" w:color="auto"/>
            <w:left w:val="none" w:sz="0" w:space="0" w:color="auto"/>
            <w:bottom w:val="none" w:sz="0" w:space="0" w:color="auto"/>
            <w:right w:val="none" w:sz="0" w:space="0" w:color="auto"/>
          </w:divBdr>
        </w:div>
        <w:div w:id="392891831">
          <w:marLeft w:val="446"/>
          <w:marRight w:val="0"/>
          <w:marTop w:val="0"/>
          <w:marBottom w:val="0"/>
          <w:divBdr>
            <w:top w:val="none" w:sz="0" w:space="0" w:color="auto"/>
            <w:left w:val="none" w:sz="0" w:space="0" w:color="auto"/>
            <w:bottom w:val="none" w:sz="0" w:space="0" w:color="auto"/>
            <w:right w:val="none" w:sz="0" w:space="0" w:color="auto"/>
          </w:divBdr>
        </w:div>
        <w:div w:id="31197943">
          <w:marLeft w:val="446"/>
          <w:marRight w:val="0"/>
          <w:marTop w:val="0"/>
          <w:marBottom w:val="0"/>
          <w:divBdr>
            <w:top w:val="none" w:sz="0" w:space="0" w:color="auto"/>
            <w:left w:val="none" w:sz="0" w:space="0" w:color="auto"/>
            <w:bottom w:val="none" w:sz="0" w:space="0" w:color="auto"/>
            <w:right w:val="none" w:sz="0" w:space="0" w:color="auto"/>
          </w:divBdr>
        </w:div>
        <w:div w:id="1140809403">
          <w:marLeft w:val="446"/>
          <w:marRight w:val="0"/>
          <w:marTop w:val="0"/>
          <w:marBottom w:val="0"/>
          <w:divBdr>
            <w:top w:val="none" w:sz="0" w:space="0" w:color="auto"/>
            <w:left w:val="none" w:sz="0" w:space="0" w:color="auto"/>
            <w:bottom w:val="none" w:sz="0" w:space="0" w:color="auto"/>
            <w:right w:val="none" w:sz="0" w:space="0" w:color="auto"/>
          </w:divBdr>
        </w:div>
        <w:div w:id="1919091670">
          <w:marLeft w:val="446"/>
          <w:marRight w:val="0"/>
          <w:marTop w:val="0"/>
          <w:marBottom w:val="0"/>
          <w:divBdr>
            <w:top w:val="none" w:sz="0" w:space="0" w:color="auto"/>
            <w:left w:val="none" w:sz="0" w:space="0" w:color="auto"/>
            <w:bottom w:val="none" w:sz="0" w:space="0" w:color="auto"/>
            <w:right w:val="none" w:sz="0" w:space="0" w:color="auto"/>
          </w:divBdr>
        </w:div>
        <w:div w:id="1388650229">
          <w:marLeft w:val="446"/>
          <w:marRight w:val="0"/>
          <w:marTop w:val="0"/>
          <w:marBottom w:val="0"/>
          <w:divBdr>
            <w:top w:val="none" w:sz="0" w:space="0" w:color="auto"/>
            <w:left w:val="none" w:sz="0" w:space="0" w:color="auto"/>
            <w:bottom w:val="none" w:sz="0" w:space="0" w:color="auto"/>
            <w:right w:val="none" w:sz="0" w:space="0" w:color="auto"/>
          </w:divBdr>
        </w:div>
        <w:div w:id="314258929">
          <w:marLeft w:val="446"/>
          <w:marRight w:val="0"/>
          <w:marTop w:val="0"/>
          <w:marBottom w:val="0"/>
          <w:divBdr>
            <w:top w:val="none" w:sz="0" w:space="0" w:color="auto"/>
            <w:left w:val="none" w:sz="0" w:space="0" w:color="auto"/>
            <w:bottom w:val="none" w:sz="0" w:space="0" w:color="auto"/>
            <w:right w:val="none" w:sz="0" w:space="0" w:color="auto"/>
          </w:divBdr>
        </w:div>
      </w:divsChild>
    </w:div>
    <w:div w:id="1391274077">
      <w:bodyDiv w:val="1"/>
      <w:marLeft w:val="0"/>
      <w:marRight w:val="0"/>
      <w:marTop w:val="0"/>
      <w:marBottom w:val="0"/>
      <w:divBdr>
        <w:top w:val="none" w:sz="0" w:space="0" w:color="auto"/>
        <w:left w:val="none" w:sz="0" w:space="0" w:color="auto"/>
        <w:bottom w:val="none" w:sz="0" w:space="0" w:color="auto"/>
        <w:right w:val="none" w:sz="0" w:space="0" w:color="auto"/>
      </w:divBdr>
    </w:div>
    <w:div w:id="1732575655">
      <w:bodyDiv w:val="1"/>
      <w:marLeft w:val="0"/>
      <w:marRight w:val="0"/>
      <w:marTop w:val="0"/>
      <w:marBottom w:val="0"/>
      <w:divBdr>
        <w:top w:val="none" w:sz="0" w:space="0" w:color="auto"/>
        <w:left w:val="none" w:sz="0" w:space="0" w:color="auto"/>
        <w:bottom w:val="none" w:sz="0" w:space="0" w:color="auto"/>
        <w:right w:val="none" w:sz="0" w:space="0" w:color="auto"/>
      </w:divBdr>
    </w:div>
    <w:div w:id="1795784129">
      <w:bodyDiv w:val="1"/>
      <w:marLeft w:val="0"/>
      <w:marRight w:val="0"/>
      <w:marTop w:val="0"/>
      <w:marBottom w:val="0"/>
      <w:divBdr>
        <w:top w:val="none" w:sz="0" w:space="0" w:color="auto"/>
        <w:left w:val="none" w:sz="0" w:space="0" w:color="auto"/>
        <w:bottom w:val="none" w:sz="0" w:space="0" w:color="auto"/>
        <w:right w:val="none" w:sz="0" w:space="0" w:color="auto"/>
      </w:divBdr>
      <w:divsChild>
        <w:div w:id="278222276">
          <w:marLeft w:val="446"/>
          <w:marRight w:val="0"/>
          <w:marTop w:val="0"/>
          <w:marBottom w:val="0"/>
          <w:divBdr>
            <w:top w:val="none" w:sz="0" w:space="0" w:color="auto"/>
            <w:left w:val="none" w:sz="0" w:space="0" w:color="auto"/>
            <w:bottom w:val="none" w:sz="0" w:space="0" w:color="auto"/>
            <w:right w:val="none" w:sz="0" w:space="0" w:color="auto"/>
          </w:divBdr>
        </w:div>
        <w:div w:id="1197619801">
          <w:marLeft w:val="446"/>
          <w:marRight w:val="0"/>
          <w:marTop w:val="0"/>
          <w:marBottom w:val="0"/>
          <w:divBdr>
            <w:top w:val="none" w:sz="0" w:space="0" w:color="auto"/>
            <w:left w:val="none" w:sz="0" w:space="0" w:color="auto"/>
            <w:bottom w:val="none" w:sz="0" w:space="0" w:color="auto"/>
            <w:right w:val="none" w:sz="0" w:space="0" w:color="auto"/>
          </w:divBdr>
        </w:div>
        <w:div w:id="1297643232">
          <w:marLeft w:val="446"/>
          <w:marRight w:val="0"/>
          <w:marTop w:val="0"/>
          <w:marBottom w:val="0"/>
          <w:divBdr>
            <w:top w:val="none" w:sz="0" w:space="0" w:color="auto"/>
            <w:left w:val="none" w:sz="0" w:space="0" w:color="auto"/>
            <w:bottom w:val="none" w:sz="0" w:space="0" w:color="auto"/>
            <w:right w:val="none" w:sz="0" w:space="0" w:color="auto"/>
          </w:divBdr>
        </w:div>
        <w:div w:id="829060957">
          <w:marLeft w:val="446"/>
          <w:marRight w:val="0"/>
          <w:marTop w:val="0"/>
          <w:marBottom w:val="0"/>
          <w:divBdr>
            <w:top w:val="none" w:sz="0" w:space="0" w:color="auto"/>
            <w:left w:val="none" w:sz="0" w:space="0" w:color="auto"/>
            <w:bottom w:val="none" w:sz="0" w:space="0" w:color="auto"/>
            <w:right w:val="none" w:sz="0" w:space="0" w:color="auto"/>
          </w:divBdr>
        </w:div>
      </w:divsChild>
    </w:div>
    <w:div w:id="1847478979">
      <w:bodyDiv w:val="1"/>
      <w:marLeft w:val="0"/>
      <w:marRight w:val="0"/>
      <w:marTop w:val="0"/>
      <w:marBottom w:val="0"/>
      <w:divBdr>
        <w:top w:val="none" w:sz="0" w:space="0" w:color="auto"/>
        <w:left w:val="none" w:sz="0" w:space="0" w:color="auto"/>
        <w:bottom w:val="none" w:sz="0" w:space="0" w:color="auto"/>
        <w:right w:val="none" w:sz="0" w:space="0" w:color="auto"/>
      </w:divBdr>
    </w:div>
    <w:div w:id="1891376871">
      <w:bodyDiv w:val="1"/>
      <w:marLeft w:val="0"/>
      <w:marRight w:val="0"/>
      <w:marTop w:val="0"/>
      <w:marBottom w:val="0"/>
      <w:divBdr>
        <w:top w:val="none" w:sz="0" w:space="0" w:color="auto"/>
        <w:left w:val="none" w:sz="0" w:space="0" w:color="auto"/>
        <w:bottom w:val="none" w:sz="0" w:space="0" w:color="auto"/>
        <w:right w:val="none" w:sz="0" w:space="0" w:color="auto"/>
      </w:divBdr>
      <w:divsChild>
        <w:div w:id="1357777290">
          <w:marLeft w:val="1166"/>
          <w:marRight w:val="0"/>
          <w:marTop w:val="0"/>
          <w:marBottom w:val="0"/>
          <w:divBdr>
            <w:top w:val="none" w:sz="0" w:space="0" w:color="auto"/>
            <w:left w:val="none" w:sz="0" w:space="0" w:color="auto"/>
            <w:bottom w:val="none" w:sz="0" w:space="0" w:color="auto"/>
            <w:right w:val="none" w:sz="0" w:space="0" w:color="auto"/>
          </w:divBdr>
        </w:div>
      </w:divsChild>
    </w:div>
    <w:div w:id="194661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ergy.economictimes.indiatimes.com/tag/natural+ga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task39.sites.olt.ubc.ca/files/2020/06/IEA-Bioenergy-Task-39-Newsletter-Issue-54-Final-Draf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DC70F265FF0647942CAFD2D7FC9C8A" ma:contentTypeVersion="1" ma:contentTypeDescription="Ein neues Dokument erstellen." ma:contentTypeScope="" ma:versionID="e76886bc7a2ece2b4c93a488b7fa7544">
  <xsd:schema xmlns:xsd="http://www.w3.org/2001/XMLSchema" xmlns:xs="http://www.w3.org/2001/XMLSchema" xmlns:p="http://schemas.microsoft.com/office/2006/metadata/properties" xmlns:ns2="1280f053-abf3-45da-b86f-b0616a7e5614" targetNamespace="http://schemas.microsoft.com/office/2006/metadata/properties" ma:root="true" ma:fieldsID="a44f4120713c1c69d7efee05e827fae4" ns2:_="">
    <xsd:import namespace="1280f053-abf3-45da-b86f-b0616a7e561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0f053-abf3-45da-b86f-b0616a7e5614"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8C5FD-5C66-481D-ADFA-E27C8D854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0f053-abf3-45da-b86f-b0616a7e5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7ED670-1DB5-4E1C-BFF2-4C6BA02B2E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604F7D-9333-459F-868A-84292C55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617</Words>
  <Characters>3523</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Van Dyk</dc:creator>
  <cp:lastModifiedBy>GUPTA R P (MR.) (रवि प्रकाश गुप्ता)</cp:lastModifiedBy>
  <cp:revision>10</cp:revision>
  <cp:lastPrinted>2020-03-17T22:00:00Z</cp:lastPrinted>
  <dcterms:created xsi:type="dcterms:W3CDTF">2021-01-05T00:40:00Z</dcterms:created>
  <dcterms:modified xsi:type="dcterms:W3CDTF">2021-01-14T06:38:00Z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0x0101007FDC70F265FF0647942CAFD2D7FC9C8A</vt:lpwstr>
  </property>
</Properties>
</file>